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ular"/>
        <w:rPr>
          <w:rFonts w:ascii="Tahoma" w:hAnsi="Tahoma" w:cs="Tahoma"/>
          <w:color w:val="FF0000"/>
          <w:sz w:val="16"/>
          <w:szCs w:val="16"/>
          <w:lang w:val="es-ES_tradnl"/>
        </w:rPr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-235585</wp:posOffset>
            </wp:positionH>
            <wp:positionV relativeFrom="paragraph">
              <wp:posOffset>137795</wp:posOffset>
            </wp:positionV>
            <wp:extent cx="1276350" cy="1114425"/>
            <wp:effectExtent l="0" t="0" r="0" b="0"/>
            <wp:wrapNone/>
            <wp:docPr id="1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5440045</wp:posOffset>
            </wp:positionH>
            <wp:positionV relativeFrom="paragraph">
              <wp:posOffset>42545</wp:posOffset>
            </wp:positionV>
            <wp:extent cx="1257935" cy="2018030"/>
            <wp:effectExtent l="0" t="0" r="0" b="0"/>
            <wp:wrapNone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ular"/>
        <w:rPr>
          <w:rFonts w:ascii="Tahoma" w:hAnsi="Tahoma" w:cs="Tahoma"/>
          <w:color w:val="FF0000"/>
          <w:sz w:val="28"/>
          <w:lang w:val="es-ES_tradnl"/>
        </w:rPr>
      </w:pPr>
      <w:r>
        <w:rPr>
          <w:rFonts w:cs="Tahoma" w:ascii="Tahoma" w:hAnsi="Tahoma"/>
          <w:color w:val="FF0000"/>
          <w:sz w:val="28"/>
          <w:lang w:val="es-ES_tradnl"/>
        </w:rPr>
      </w:r>
    </w:p>
    <w:p>
      <w:pPr>
        <w:pStyle w:val="Titular"/>
        <w:rPr>
          <w:rFonts w:ascii="Tahoma" w:hAnsi="Tahoma" w:cs="Tahoma"/>
          <w:color w:val="FF0000"/>
          <w:sz w:val="28"/>
          <w:lang w:val="es-ES_tradnl"/>
        </w:rPr>
      </w:pPr>
      <w:r>
        <w:rPr>
          <w:rFonts w:cs="Tahoma" w:ascii="Tahoma" w:hAnsi="Tahoma"/>
          <w:color w:val="FF0000"/>
          <w:sz w:val="28"/>
          <w:lang w:val="es-ES_tradnl"/>
        </w:rPr>
      </w:r>
    </w:p>
    <w:p>
      <w:pPr>
        <w:pStyle w:val="Titular"/>
        <w:jc w:val="left"/>
        <w:rPr>
          <w:rFonts w:ascii="Tahoma" w:hAnsi="Tahoma" w:cs="Tahoma"/>
          <w:color w:val="009999"/>
          <w:sz w:val="32"/>
          <w:szCs w:val="32"/>
          <w:lang w:val="es-ES_tradnl"/>
        </w:rPr>
      </w:pPr>
      <w:r>
        <w:rPr>
          <w:rFonts w:cs="Tahoma" w:ascii="Tahoma" w:hAnsi="Tahoma"/>
          <w:color w:val="000080"/>
          <w:sz w:val="32"/>
          <w:szCs w:val="32"/>
          <w:lang w:val="es-ES_tradnl"/>
        </w:rPr>
        <w:t xml:space="preserve">                   </w:t>
      </w:r>
      <w:r>
        <w:rPr>
          <w:rFonts w:cs="Tahoma" w:ascii="Tahoma" w:hAnsi="Tahoma"/>
          <w:color w:val="009999"/>
          <w:sz w:val="32"/>
          <w:szCs w:val="32"/>
          <w:lang w:val="es-ES_tradnl"/>
        </w:rPr>
        <w:t>LII</w:t>
      </w:r>
      <w:r>
        <w:rPr>
          <w:rFonts w:cs="Tahoma" w:ascii="Tahoma" w:hAnsi="Tahoma"/>
          <w:color w:val="009999"/>
          <w:sz w:val="32"/>
          <w:szCs w:val="32"/>
          <w:lang w:val="es-ES_tradnl"/>
        </w:rPr>
        <w:t>I</w:t>
      </w:r>
      <w:r>
        <w:rPr>
          <w:rFonts w:cs="Tahoma" w:ascii="Tahoma" w:hAnsi="Tahoma"/>
          <w:color w:val="009999"/>
          <w:sz w:val="32"/>
          <w:szCs w:val="32"/>
          <w:lang w:val="es-ES_tradnl"/>
        </w:rPr>
        <w:t xml:space="preserve"> CAMPEONATO SOCIAL DE TENIS</w:t>
      </w:r>
    </w:p>
    <w:p>
      <w:pPr>
        <w:pStyle w:val="Normal"/>
        <w:tabs>
          <w:tab w:val="clear" w:pos="708"/>
          <w:tab w:val="left" w:pos="6135" w:leader="none"/>
        </w:tabs>
        <w:ind w:left="2832" w:firstLine="708"/>
        <w:rPr>
          <w:rFonts w:ascii="Tahoma" w:hAnsi="Tahoma" w:cs="Tahoma"/>
          <w:color w:val="009999"/>
          <w:sz w:val="32"/>
          <w:szCs w:val="32"/>
          <w:lang w:val="es-ES_tradnl"/>
        </w:rPr>
      </w:pPr>
      <w:r>
        <w:rPr>
          <w:rFonts w:cs="Tahoma" w:ascii="Tahoma" w:hAnsi="Tahoma"/>
          <w:b/>
          <w:bCs/>
          <w:color w:val="009999"/>
          <w:sz w:val="32"/>
          <w:szCs w:val="32"/>
          <w:lang w:val="es-ES_tradnl"/>
        </w:rPr>
        <w:t xml:space="preserve">  </w:t>
      </w:r>
      <w:r>
        <w:rPr>
          <w:rFonts w:cs="Tahoma" w:ascii="Tahoma" w:hAnsi="Tahoma"/>
          <w:b/>
          <w:bCs/>
          <w:color w:val="009999"/>
          <w:sz w:val="32"/>
          <w:szCs w:val="32"/>
          <w:lang w:val="es-ES_tradnl"/>
        </w:rPr>
        <w:t>REDES 202</w:t>
      </w:r>
      <w:r>
        <w:rPr>
          <w:rFonts w:cs="Tahoma" w:ascii="Tahoma" w:hAnsi="Tahoma"/>
          <w:b/>
          <w:bCs/>
          <w:color w:val="009999"/>
          <w:sz w:val="32"/>
          <w:szCs w:val="32"/>
          <w:lang w:val="es-ES_tradnl"/>
        </w:rPr>
        <w:t>1</w:t>
      </w:r>
      <w:r>
        <w:rPr>
          <w:rFonts w:cs="Tahoma" w:ascii="Tahoma" w:hAnsi="Tahoma"/>
          <w:b/>
          <w:bCs/>
          <w:color w:val="009999"/>
          <w:sz w:val="32"/>
          <w:szCs w:val="32"/>
          <w:lang w:val="es-ES_tradnl"/>
        </w:rPr>
        <w:tab/>
      </w:r>
    </w:p>
    <w:p>
      <w:pPr>
        <w:pStyle w:val="Ttulo2"/>
        <w:jc w:val="left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Ttulo2"/>
        <w:jc w:val="left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Ttulo2"/>
        <w:ind w:left="1701" w:hanging="0"/>
        <w:rPr>
          <w:rFonts w:ascii="Tahoma" w:hAnsi="Tahoma" w:cs="Tahoma"/>
          <w:sz w:val="22"/>
          <w:szCs w:val="22"/>
          <w:u w:val="single"/>
          <w:lang w:val="pt-BR"/>
        </w:rPr>
      </w:pPr>
      <w:r>
        <w:rPr>
          <w:rFonts w:cs="Tahoma" w:ascii="Tahoma" w:hAnsi="Tahoma"/>
          <w:sz w:val="22"/>
          <w:szCs w:val="22"/>
          <w:lang w:val="es-ES"/>
        </w:rPr>
        <w:t>Códigos del Campeonato:</w:t>
      </w:r>
      <w:r>
        <w:rPr>
          <w:rFonts w:cs="Tahoma" w:ascii="Tahoma" w:hAnsi="Tahoma"/>
          <w:sz w:val="22"/>
          <w:szCs w:val="22"/>
          <w:lang w:val="pt-BR"/>
        </w:rPr>
        <w:t xml:space="preserve"> Absoluto: </w:t>
      </w:r>
      <w:r>
        <w:rPr>
          <w:rFonts w:cs="Tahoma" w:ascii="Tahoma" w:hAnsi="Tahoma"/>
          <w:color w:val="009999"/>
          <w:sz w:val="22"/>
          <w:szCs w:val="22"/>
          <w:lang w:val="pt-BR"/>
        </w:rPr>
        <w:t xml:space="preserve"> </w:t>
      </w:r>
      <w:r>
        <w:rPr>
          <w:rFonts w:cs="Tahoma" w:ascii="Tahoma" w:hAnsi="Tahoma"/>
          <w:sz w:val="22"/>
          <w:szCs w:val="22"/>
          <w:lang w:val="pt-BR"/>
        </w:rPr>
        <w:t>Resto:</w:t>
      </w:r>
      <w:r>
        <w:rPr>
          <w:rFonts w:cs="Tahoma" w:ascii="Tahoma" w:hAnsi="Tahoma"/>
          <w:color w:val="00B050"/>
          <w:sz w:val="22"/>
          <w:szCs w:val="22"/>
          <w:lang w:val="pt-BR"/>
        </w:rPr>
        <w:t xml:space="preserve"> </w:t>
      </w:r>
    </w:p>
    <w:p>
      <w:pPr>
        <w:pStyle w:val="Ttulo2"/>
        <w:jc w:val="right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</w:r>
    </w:p>
    <w:p>
      <w:pPr>
        <w:pStyle w:val="Normal"/>
        <w:ind w:left="-142" w:hanging="284"/>
        <w:jc w:val="both"/>
        <w:rPr>
          <w:rFonts w:ascii="Arial Narrow" w:hAnsi="Arial Narrow"/>
          <w:b/>
          <w:b/>
          <w:color w:val="F23C74"/>
          <w:sz w:val="22"/>
          <w:szCs w:val="22"/>
          <w:lang w:val="es-ES_tradnl"/>
        </w:rPr>
      </w:pPr>
      <w:r>
        <w:rPr>
          <w:rFonts w:ascii="Arial Narrow" w:hAnsi="Arial Narrow"/>
          <w:b/>
          <w:color w:val="F23C74"/>
          <w:sz w:val="22"/>
          <w:szCs w:val="22"/>
          <w:lang w:val="es-ES_tradnl"/>
        </w:rPr>
      </w:r>
      <w:bookmarkStart w:id="0" w:name="_GoBack"/>
      <w:bookmarkStart w:id="1" w:name="_GoBack"/>
      <w:bookmarkEnd w:id="1"/>
    </w:p>
    <w:p>
      <w:pPr>
        <w:pStyle w:val="Normal"/>
        <w:ind w:left="-284" w:hanging="0"/>
        <w:jc w:val="both"/>
        <w:rPr>
          <w:rFonts w:ascii="Arial Narrow" w:hAnsi="Arial Narrow"/>
          <w:b/>
          <w:b/>
          <w:color w:val="F23C74"/>
          <w:sz w:val="23"/>
          <w:szCs w:val="23"/>
          <w:lang w:val="es-ES_tradnl"/>
        </w:rPr>
      </w:pPr>
      <w:r>
        <w:rPr>
          <w:rFonts w:ascii="Arial Narrow" w:hAnsi="Arial Narrow"/>
          <w:b/>
          <w:color w:val="F23C74"/>
          <w:sz w:val="23"/>
          <w:szCs w:val="23"/>
          <w:lang w:val="es-ES_tradnl"/>
        </w:rPr>
      </w:r>
    </w:p>
    <w:p>
      <w:pPr>
        <w:pStyle w:val="Normal"/>
        <w:ind w:left="-284" w:hanging="0"/>
        <w:jc w:val="both"/>
        <w:rPr>
          <w:rFonts w:ascii="Arial Narrow" w:hAnsi="Arial Narrow"/>
          <w:b/>
          <w:b/>
          <w:color w:val="F23C74"/>
          <w:sz w:val="23"/>
          <w:szCs w:val="23"/>
          <w:lang w:val="es-ES_tradnl"/>
        </w:rPr>
      </w:pPr>
      <w:r>
        <w:rPr>
          <w:rFonts w:ascii="Arial Narrow" w:hAnsi="Arial Narrow"/>
          <w:b/>
          <w:color w:val="F23C74"/>
          <w:sz w:val="23"/>
          <w:szCs w:val="23"/>
          <w:lang w:val="es-ES_tradnl"/>
        </w:rPr>
      </w:r>
    </w:p>
    <w:p>
      <w:pPr>
        <w:pStyle w:val="Normal"/>
        <w:tabs>
          <w:tab w:val="clear" w:pos="708"/>
          <w:tab w:val="left" w:pos="7215" w:leader="none"/>
        </w:tabs>
        <w:ind w:hanging="284"/>
        <w:jc w:val="both"/>
        <w:rPr>
          <w:rFonts w:ascii="Arial Narrow" w:hAnsi="Arial Narrow"/>
          <w:b/>
          <w:b/>
          <w:color w:val="F23C74"/>
          <w:lang w:val="es-ES_tradnl"/>
        </w:rPr>
      </w:pPr>
      <w:r>
        <w:rPr>
          <w:rFonts w:ascii="Arial Narrow" w:hAnsi="Arial Narrow"/>
          <w:b/>
          <w:color w:val="F23C74"/>
          <w:lang w:val="es-ES_tradnl"/>
        </w:rPr>
        <w:t>Los jugadores y acompañantes deben cumplir el protocolo establecido por la Federación Gallega de Tenis.</w:t>
      </w:r>
    </w:p>
    <w:p>
      <w:pPr>
        <w:pStyle w:val="Normal"/>
        <w:tabs>
          <w:tab w:val="clear" w:pos="708"/>
          <w:tab w:val="left" w:pos="7215" w:leader="none"/>
        </w:tabs>
        <w:ind w:hanging="284"/>
        <w:jc w:val="both"/>
        <w:rPr>
          <w:rFonts w:ascii="Arial Narrow" w:hAnsi="Arial Narrow"/>
          <w:b/>
          <w:b/>
          <w:i/>
          <w:i/>
          <w:color w:val="F23C74"/>
          <w:sz w:val="20"/>
          <w:szCs w:val="20"/>
          <w:lang w:val="es-ES_tradnl"/>
        </w:rPr>
      </w:pPr>
      <w:r>
        <w:rPr>
          <w:rFonts w:ascii="Arial Narrow" w:hAnsi="Arial Narrow"/>
          <w:b/>
          <w:color w:val="F23C74"/>
          <w:sz w:val="21"/>
          <w:szCs w:val="21"/>
        </w:rPr>
        <w:t xml:space="preserve"> </w:t>
      </w:r>
      <w:r>
        <w:rPr>
          <w:rFonts w:ascii="Arial Narrow" w:hAnsi="Arial Narrow"/>
          <w:b/>
          <w:color w:val="F23C74"/>
          <w:sz w:val="21"/>
          <w:szCs w:val="21"/>
        </w:rPr>
        <w:t xml:space="preserve">(http://www.fgtenis.net/file/protocolocompeticio%CC%81n-individual-zoagfeeaeamzgm.pdf) </w:t>
      </w:r>
      <w:r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>(Véase en el tablón de anuncios del Club)</w:t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ascii="Arial Narrow" w:hAnsi="Arial Narrow"/>
          <w:color w:val="F23C74"/>
          <w:sz w:val="12"/>
          <w:szCs w:val="12"/>
          <w:lang w:val="es-ES_tradnl"/>
        </w:rPr>
        <w:tab/>
        <w:tab/>
        <w:tab/>
        <w:tab/>
        <w:tab/>
        <w:tab/>
        <w:tab/>
        <w:tab/>
      </w:r>
      <w:r>
        <w:rPr>
          <w:rFonts w:cs="Tahoma" w:ascii="Tahoma" w:hAnsi="Tahoma"/>
          <w:color w:val="009999"/>
          <w:u w:val="single"/>
          <w:lang w:val="es-ES_tradnl"/>
        </w:rPr>
        <w:t>NORMAS TÉCNICAS</w:t>
      </w:r>
    </w:p>
    <w:p>
      <w:pPr>
        <w:sectPr>
          <w:type w:val="nextPage"/>
          <w:pgSz w:w="11906" w:h="16838"/>
          <w:pgMar w:left="851" w:right="424" w:header="0" w:top="284" w:footer="0" w:bottom="28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FECHAS DEL CAMPEONATO</w:t>
      </w:r>
    </w:p>
    <w:p>
      <w:pPr>
        <w:pStyle w:val="Normal"/>
        <w:rPr>
          <w:color w:val="0070C0"/>
          <w:sz w:val="8"/>
          <w:szCs w:val="8"/>
          <w:lang w:val="es-ES_tradnl"/>
        </w:rPr>
      </w:pPr>
      <w:r>
        <w:rPr>
          <w:color w:val="0070C0"/>
          <w:sz w:val="8"/>
          <w:szCs w:val="8"/>
          <w:lang w:val="es-ES_tradnl"/>
        </w:rPr>
      </w:r>
    </w:p>
    <w:p>
      <w:pPr>
        <w:pStyle w:val="Ttulo2"/>
        <w:numPr>
          <w:ilvl w:val="0"/>
          <w:numId w:val="1"/>
        </w:numPr>
        <w:rPr>
          <w:rFonts w:ascii="Arial Narrow" w:hAnsi="Arial Narrow"/>
          <w:b w:val="false"/>
          <w:b w:val="false"/>
          <w:sz w:val="22"/>
          <w:szCs w:val="22"/>
          <w:lang w:val="es-ES_tradnl"/>
        </w:rPr>
      </w:pPr>
      <w:r>
        <w:rPr>
          <w:rFonts w:ascii="Arial Narrow" w:hAnsi="Arial Narrow"/>
          <w:b w:val="false"/>
          <w:sz w:val="22"/>
          <w:szCs w:val="22"/>
          <w:u w:val="single"/>
          <w:lang w:val="es-ES_tradnl"/>
        </w:rPr>
        <w:t>Inscripción</w:t>
      </w:r>
      <w:r>
        <w:rPr>
          <w:b w:val="false"/>
          <w:sz w:val="22"/>
          <w:szCs w:val="22"/>
          <w:lang w:val="es-ES_tradnl"/>
        </w:rPr>
        <w:t>:</w:t>
      </w:r>
      <w:r>
        <w:rPr>
          <w:sz w:val="22"/>
          <w:szCs w:val="22"/>
          <w:lang w:val="es-ES_tradnl"/>
        </w:rPr>
        <w:t xml:space="preserve"> </w:t>
      </w:r>
      <w:r>
        <w:rPr>
          <w:rFonts w:ascii="Arial Narrow" w:hAnsi="Arial Narrow"/>
          <w:b w:val="false"/>
          <w:sz w:val="22"/>
          <w:szCs w:val="22"/>
          <w:lang w:val="es-ES_tradnl"/>
        </w:rPr>
        <w:t xml:space="preserve">hasta el </w:t>
      </w:r>
      <w:r>
        <w:rPr>
          <w:rFonts w:ascii="Arial Narrow" w:hAnsi="Arial Narrow"/>
          <w:b w:val="false"/>
          <w:sz w:val="22"/>
          <w:szCs w:val="22"/>
          <w:lang w:val="es-ES_tradnl"/>
        </w:rPr>
        <w:t>30</w:t>
      </w:r>
      <w:r>
        <w:rPr>
          <w:rFonts w:ascii="Arial Narrow" w:hAnsi="Arial Narrow"/>
          <w:b w:val="false"/>
          <w:sz w:val="22"/>
          <w:szCs w:val="22"/>
          <w:lang w:val="es-ES_tradnl"/>
        </w:rPr>
        <w:t xml:space="preserve"> de </w:t>
      </w:r>
      <w:r>
        <w:rPr>
          <w:rFonts w:ascii="Arial Narrow" w:hAnsi="Arial Narrow"/>
          <w:b w:val="false"/>
          <w:bCs/>
          <w:sz w:val="22"/>
          <w:szCs w:val="22"/>
          <w:lang w:val="es-ES_tradnl"/>
        </w:rPr>
        <w:t>julio</w:t>
      </w:r>
      <w:r>
        <w:rPr>
          <w:rFonts w:ascii="Arial Narrow" w:hAnsi="Arial Narrow"/>
          <w:b w:val="false"/>
          <w:sz w:val="22"/>
          <w:szCs w:val="22"/>
          <w:lang w:val="es-ES_tradnl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Sorteo</w:t>
      </w:r>
      <w:r>
        <w:rPr>
          <w:sz w:val="22"/>
          <w:szCs w:val="22"/>
          <w:lang w:val="es-ES_tradnl"/>
        </w:rPr>
        <w:t xml:space="preserve">: </w:t>
      </w:r>
      <w:r>
        <w:rPr>
          <w:sz w:val="22"/>
          <w:szCs w:val="22"/>
          <w:lang w:val="es-ES_tradnl"/>
        </w:rPr>
        <w:t>31</w:t>
      </w:r>
      <w:r>
        <w:rPr>
          <w:rFonts w:ascii="Arial Narrow" w:hAnsi="Arial Narrow"/>
          <w:sz w:val="22"/>
          <w:szCs w:val="22"/>
          <w:lang w:val="es-ES_tradnl"/>
        </w:rPr>
        <w:t xml:space="preserve"> de </w:t>
      </w:r>
      <w:r>
        <w:rPr>
          <w:rFonts w:ascii="Arial Narrow" w:hAnsi="Arial Narrow"/>
          <w:sz w:val="22"/>
          <w:szCs w:val="22"/>
          <w:lang w:val="es-ES_tradnl"/>
        </w:rPr>
        <w:t>julio</w:t>
      </w:r>
      <w:r>
        <w:rPr>
          <w:rFonts w:ascii="Arial Narrow" w:hAnsi="Arial Narrow"/>
          <w:sz w:val="22"/>
          <w:szCs w:val="22"/>
          <w:lang w:val="es-ES_tradnl"/>
        </w:rPr>
        <w:t>, a las 20,00 horas</w:t>
      </w:r>
      <w:r>
        <w:rPr>
          <w:sz w:val="22"/>
          <w:szCs w:val="22"/>
          <w:lang w:val="es-ES_tradnl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Apertura</w:t>
      </w:r>
      <w:r>
        <w:rPr>
          <w:sz w:val="22"/>
          <w:szCs w:val="22"/>
          <w:lang w:val="es-ES_tradnl"/>
        </w:rPr>
        <w:t xml:space="preserve">: </w:t>
      </w:r>
      <w:r>
        <w:rPr>
          <w:rFonts w:ascii="Arial Narrow" w:hAnsi="Arial Narrow"/>
          <w:sz w:val="22"/>
          <w:szCs w:val="22"/>
          <w:lang w:val="es-ES_tradnl"/>
        </w:rPr>
        <w:t>2</w:t>
      </w:r>
      <w:r>
        <w:rPr>
          <w:rFonts w:ascii="Arial Narrow" w:hAnsi="Arial Narrow"/>
          <w:sz w:val="22"/>
          <w:szCs w:val="22"/>
          <w:lang w:val="es-ES_tradnl"/>
        </w:rPr>
        <w:t xml:space="preserve"> de agosto.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Clausura</w:t>
      </w:r>
      <w:r>
        <w:rPr>
          <w:rFonts w:ascii="Arial Narrow" w:hAnsi="Arial Narrow"/>
          <w:sz w:val="22"/>
          <w:szCs w:val="22"/>
          <w:lang w:val="es-ES_tradnl"/>
        </w:rPr>
        <w:t>: sábado 2</w:t>
      </w:r>
      <w:r>
        <w:rPr>
          <w:rFonts w:ascii="Arial Narrow" w:hAnsi="Arial Narrow"/>
          <w:sz w:val="22"/>
          <w:szCs w:val="22"/>
          <w:lang w:val="es-ES_tradnl"/>
        </w:rPr>
        <w:t>1</w:t>
      </w:r>
      <w:r>
        <w:rPr>
          <w:rFonts w:ascii="Arial Narrow" w:hAnsi="Arial Narrow"/>
          <w:sz w:val="22"/>
          <w:szCs w:val="22"/>
          <w:lang w:val="es-ES_tradnl"/>
        </w:rPr>
        <w:t xml:space="preserve"> de agosto.</w:t>
      </w:r>
    </w:p>
    <w:p>
      <w:pPr>
        <w:pStyle w:val="Normal"/>
        <w:jc w:val="both"/>
        <w:rPr>
          <w:lang w:val="es-ES_tradnl"/>
        </w:rPr>
      </w:pPr>
      <w:r>
        <w:rPr>
          <w:lang w:val="es-ES_tradnl"/>
        </w:rPr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 xml:space="preserve">PRUEBAS </w:t>
      </w:r>
      <w:r>
        <w:rPr>
          <w:rFonts w:cs="Tahoma" w:ascii="Tahoma" w:hAnsi="Tahoma"/>
          <w:color w:val="009999"/>
          <w:u w:val="single"/>
          <w:lang w:val="es-ES_tradnl"/>
        </w:rPr>
        <w:t>y FECHAS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 xml:space="preserve">Absoluto Masculino – </w:t>
      </w:r>
      <w:r>
        <w:rPr>
          <w:rFonts w:cs="Arial" w:ascii="Agency FB" w:hAnsi="Agency FB"/>
          <w:lang w:val="es-ES_tradnl"/>
        </w:rPr>
        <w:t>2 al 10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>A</w:t>
      </w:r>
      <w:r>
        <w:rPr>
          <w:rFonts w:cs="Arial" w:ascii="Agency FB" w:hAnsi="Agency FB"/>
          <w:lang w:val="es-ES_tradnl"/>
        </w:rPr>
        <w:t>bsoluto Femenino - 2 al 10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sz w:val="24"/>
          <w:szCs w:val="24"/>
          <w:lang w:val="es-ES_tradnl"/>
        </w:rPr>
        <w:t>Infantil Masculino -</w:t>
      </w:r>
      <w:r>
        <w:rPr>
          <w:rFonts w:cs="Arial" w:ascii="Agency FB" w:hAnsi="Agency FB"/>
          <w:lang w:val="es-ES_tradnl"/>
        </w:rPr>
        <w:t xml:space="preserve"> </w:t>
      </w:r>
      <w:r>
        <w:rPr>
          <w:rFonts w:cs="Arial" w:ascii="Agency FB" w:hAnsi="Agency FB"/>
          <w:lang w:val="es-ES_tradnl"/>
        </w:rPr>
        <w:t>2 al 10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>Infantil Femenino - 2 al 10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>Veteranas Fem. +40 - 2 al 10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/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>Veteranos Masc. +45 – 11 al 21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>Juvenil Masculino - 11 al 21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>Juvenil Femenino - 11 al 21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>Repesca Abs. Masc. - 11 al 21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>Repesca Abs. Fem. 11 al 21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/>
      </w:r>
    </w:p>
    <w:p>
      <w:pPr>
        <w:pStyle w:val="Normal"/>
        <w:rPr>
          <w:rFonts w:ascii="Agency FB" w:hAnsi="Agency FB" w:cs="Arial"/>
          <w:sz w:val="24"/>
          <w:szCs w:val="24"/>
          <w:lang w:val="es-ES_tradnl"/>
        </w:rPr>
      </w:pPr>
      <w:r>
        <w:rPr>
          <w:rFonts w:cs="Arial" w:ascii="Agency FB" w:hAnsi="Agency FB"/>
          <w:sz w:val="24"/>
          <w:szCs w:val="24"/>
          <w:lang w:val="es-ES_tradnl"/>
        </w:rPr>
        <w:t>Promoción mixto (Repesca) – 2 al 21 de agosto</w:t>
      </w:r>
    </w:p>
    <w:p>
      <w:pPr>
        <w:pStyle w:val="Normal"/>
        <w:rPr>
          <w:rFonts w:ascii="Agency FB" w:hAnsi="Agency FB" w:cs="Arial"/>
          <w:sz w:val="24"/>
          <w:szCs w:val="24"/>
          <w:lang w:val="es-ES_tradnl"/>
        </w:rPr>
      </w:pPr>
      <w:r>
        <w:rPr>
          <w:rFonts w:cs="Arial" w:ascii="Agency FB" w:hAnsi="Agency FB"/>
          <w:sz w:val="24"/>
          <w:szCs w:val="24"/>
          <w:lang w:val="es-ES_tradnl"/>
        </w:rPr>
        <w:t>Dobles Masc. 2 al 21 de agosto</w:t>
      </w:r>
    </w:p>
    <w:p>
      <w:pPr>
        <w:pStyle w:val="Normal"/>
        <w:rPr>
          <w:rFonts w:ascii="Agency FB" w:hAnsi="Agency FB" w:cs="Arial"/>
          <w:sz w:val="24"/>
          <w:szCs w:val="24"/>
          <w:lang w:val="es-ES_tradnl"/>
        </w:rPr>
      </w:pPr>
      <w:r>
        <w:rPr>
          <w:rFonts w:cs="Arial" w:ascii="Agency FB" w:hAnsi="Agency FB"/>
          <w:sz w:val="24"/>
          <w:szCs w:val="24"/>
          <w:lang w:val="es-ES_tradnl"/>
        </w:rPr>
        <w:t>Dobles Fem. 2 al 21 de agosto</w:t>
      </w:r>
    </w:p>
    <w:p>
      <w:pPr>
        <w:pStyle w:val="Normal"/>
        <w:rPr>
          <w:rFonts w:ascii="Agency FB" w:hAnsi="Agency FB" w:cs="Arial"/>
          <w:sz w:val="24"/>
          <w:szCs w:val="24"/>
          <w:lang w:val="es-ES_tradnl"/>
        </w:rPr>
      </w:pPr>
      <w:r>
        <w:rPr>
          <w:rFonts w:cs="Arial" w:ascii="Agency FB" w:hAnsi="Agency FB"/>
          <w:sz w:val="24"/>
          <w:szCs w:val="24"/>
          <w:lang w:val="es-ES_tradnl"/>
        </w:rPr>
        <w:t>Dobles Mixto 2 al 21 de agosto</w:t>
      </w:r>
    </w:p>
    <w:p>
      <w:pPr>
        <w:pStyle w:val="Normal"/>
        <w:rPr>
          <w:rFonts w:ascii="Agency FB" w:hAnsi="Agency FB" w:cs="Arial"/>
          <w:sz w:val="24"/>
          <w:szCs w:val="24"/>
          <w:lang w:val="es-ES_tradnl"/>
        </w:rPr>
      </w:pPr>
      <w:r>
        <w:rPr>
          <w:rFonts w:cs="Arial" w:ascii="Agency FB" w:hAnsi="Agency FB"/>
          <w:sz w:val="24"/>
          <w:szCs w:val="24"/>
          <w:lang w:val="es-ES_tradnl"/>
        </w:rPr>
        <w:t>Repesca de dobles – 6 al 21 de agosto</w:t>
      </w:r>
    </w:p>
    <w:p>
      <w:pPr>
        <w:pStyle w:val="Normal"/>
        <w:rPr>
          <w:rFonts w:ascii="Agency FB" w:hAnsi="Agency FB" w:cs="Arial"/>
          <w:b/>
          <w:b/>
          <w:lang w:val="es-ES_tradnl"/>
        </w:rPr>
      </w:pPr>
      <w:r>
        <w:rPr>
          <w:rFonts w:cs="Arial" w:ascii="Agency FB" w:hAnsi="Agency FB"/>
          <w:b/>
          <w:lang w:val="es-ES_tradnl"/>
        </w:rPr>
        <w:tab/>
      </w:r>
      <w:r>
        <w:rPr>
          <w:lang w:val="es-ES_tradnl"/>
        </w:rPr>
        <w:tab/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INSCRIPCIONES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numPr>
          <w:ilvl w:val="0"/>
          <w:numId w:val="2"/>
        </w:numPr>
        <w:jc w:val="both"/>
        <w:rPr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Lugar</w:t>
      </w:r>
      <w:r>
        <w:rPr>
          <w:sz w:val="22"/>
          <w:szCs w:val="22"/>
          <w:lang w:val="es-ES_tradnl"/>
        </w:rPr>
        <w:t xml:space="preserve">: </w:t>
      </w:r>
      <w:r>
        <w:rPr>
          <w:rFonts w:ascii="Agency FB" w:hAnsi="Agency FB"/>
          <w:b/>
          <w:color w:val="009999"/>
          <w:lang w:val="es-ES_tradnl"/>
        </w:rPr>
        <w:t>ibertenis.com</w:t>
      </w:r>
      <w:r>
        <w:rPr>
          <w:rFonts w:ascii="Agency FB" w:hAnsi="Agency FB"/>
          <w:lang w:val="es-ES_tradnl"/>
        </w:rPr>
        <w:t>, o en ctenisredes@gmail.com</w:t>
      </w:r>
    </w:p>
    <w:p>
      <w:pPr>
        <w:pStyle w:val="Normal"/>
        <w:numPr>
          <w:ilvl w:val="0"/>
          <w:numId w:val="2"/>
        </w:numPr>
        <w:jc w:val="both"/>
        <w:rPr>
          <w:rFonts w:ascii="Agency FB" w:hAnsi="Agency FB"/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Cuotas</w:t>
      </w:r>
      <w:r>
        <w:rPr>
          <w:sz w:val="22"/>
          <w:szCs w:val="22"/>
          <w:lang w:val="es-ES_tradnl"/>
        </w:rPr>
        <w:t xml:space="preserve">: </w:t>
      </w:r>
      <w:r>
        <w:rPr>
          <w:b/>
          <w:color w:val="009999"/>
          <w:sz w:val="22"/>
          <w:szCs w:val="22"/>
          <w:lang w:val="es-ES_tradnl"/>
        </w:rPr>
        <w:t>10,00</w:t>
      </w:r>
      <w:r>
        <w:rPr>
          <w:color w:val="009999"/>
          <w:sz w:val="22"/>
          <w:szCs w:val="22"/>
          <w:lang w:val="es-ES_tradnl"/>
        </w:rPr>
        <w:t xml:space="preserve"> </w:t>
      </w:r>
      <w:r>
        <w:rPr>
          <w:rFonts w:ascii="Agency FB" w:hAnsi="Agency FB"/>
          <w:sz w:val="22"/>
          <w:szCs w:val="22"/>
          <w:lang w:val="es-ES_tradnl"/>
        </w:rPr>
        <w:t xml:space="preserve">– </w:t>
      </w:r>
      <w:r>
        <w:rPr>
          <w:rFonts w:ascii="Agency FB" w:hAnsi="Agency FB"/>
          <w:lang w:val="es-ES_tradnl"/>
        </w:rPr>
        <w:t>Cada una de las pruebas.</w:t>
      </w:r>
    </w:p>
    <w:p>
      <w:pPr>
        <w:pStyle w:val="Normal"/>
        <w:numPr>
          <w:ilvl w:val="0"/>
          <w:numId w:val="3"/>
        </w:numPr>
        <w:jc w:val="both"/>
        <w:rPr>
          <w:rFonts w:ascii="Agency FB" w:hAnsi="Agency FB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u w:val="single"/>
          <w:lang w:val="es-ES"/>
        </w:rPr>
        <w:t>Forma de pago</w:t>
      </w:r>
      <w:r>
        <w:rPr>
          <w:sz w:val="22"/>
          <w:szCs w:val="22"/>
          <w:lang w:val="es-ES"/>
        </w:rPr>
        <w:t xml:space="preserve">: </w:t>
      </w:r>
      <w:r>
        <w:rPr>
          <w:rFonts w:ascii="Agency FB" w:hAnsi="Agency FB"/>
          <w:lang w:val="es-ES"/>
        </w:rPr>
        <w:t>antes de la disputa del primer partido</w:t>
      </w:r>
      <w:r>
        <w:rPr>
          <w:rFonts w:ascii="Agency FB" w:hAnsi="Agency FB"/>
          <w:sz w:val="22"/>
          <w:szCs w:val="22"/>
          <w:lang w:val="es-ES"/>
        </w:rPr>
        <w:t>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ORGANIZACIÓN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rPr>
          <w:rFonts w:ascii="Arial Narrow" w:hAnsi="Arial Narrow" w:cs="Arial"/>
          <w:sz w:val="22"/>
          <w:szCs w:val="22"/>
          <w:lang w:val="es-ES_tradnl"/>
        </w:rPr>
      </w:pPr>
      <w:r>
        <w:rPr>
          <w:rFonts w:cs="Arial" w:ascii="Arial Narrow" w:hAnsi="Arial Narrow"/>
          <w:sz w:val="22"/>
          <w:szCs w:val="22"/>
          <w:u w:val="single"/>
          <w:lang w:val="es-ES_tradnl"/>
        </w:rPr>
        <w:t>Club organizador</w:t>
      </w:r>
      <w:r>
        <w:rPr>
          <w:rFonts w:cs="Arial" w:ascii="Arial Narrow" w:hAnsi="Arial Narrow"/>
          <w:sz w:val="22"/>
          <w:szCs w:val="22"/>
          <w:lang w:val="es-ES_tradnl"/>
        </w:rPr>
        <w:t xml:space="preserve">:   </w:t>
      </w:r>
      <w:r>
        <w:rPr>
          <w:rFonts w:cs="Arial" w:ascii="Arial Narrow" w:hAnsi="Arial Narrow"/>
          <w:b/>
          <w:sz w:val="22"/>
          <w:szCs w:val="22"/>
          <w:lang w:val="es-ES_tradnl"/>
        </w:rPr>
        <w:t>CLUB DE TENIS DE REDES</w:t>
      </w:r>
    </w:p>
    <w:p>
      <w:pPr>
        <w:pStyle w:val="Normal"/>
        <w:rPr>
          <w:rFonts w:ascii="Agency FB" w:hAnsi="Agency FB"/>
          <w:sz w:val="22"/>
          <w:szCs w:val="22"/>
          <w:lang w:val="es-ES_tradnl"/>
        </w:rPr>
      </w:pPr>
      <w:r>
        <w:rPr>
          <w:rFonts w:cs="Arial" w:ascii="Arial Narrow" w:hAnsi="Arial Narrow"/>
          <w:sz w:val="22"/>
          <w:szCs w:val="22"/>
          <w:u w:val="single"/>
          <w:lang w:val="es-ES_tradnl"/>
        </w:rPr>
        <w:t>Director de competición</w:t>
      </w:r>
      <w:r>
        <w:rPr>
          <w:rFonts w:ascii="Agency FB" w:hAnsi="Agency FB"/>
          <w:sz w:val="22"/>
          <w:szCs w:val="22"/>
          <w:lang w:val="es-ES_tradnl"/>
        </w:rPr>
        <w:t>:  David Riveiro Pena</w:t>
      </w:r>
    </w:p>
    <w:p>
      <w:pPr>
        <w:pStyle w:val="Normal"/>
        <w:rPr>
          <w:rFonts w:ascii="Agency FB" w:hAnsi="Agency FB"/>
          <w:b/>
          <w:b/>
          <w:sz w:val="22"/>
          <w:szCs w:val="22"/>
          <w:lang w:val="es-ES_tradnl"/>
        </w:rPr>
      </w:pPr>
      <w:r>
        <w:rPr>
          <w:rFonts w:ascii="Agency FB" w:hAnsi="Agency FB"/>
          <w:sz w:val="22"/>
          <w:szCs w:val="22"/>
          <w:lang w:val="es-ES_tradnl"/>
        </w:rPr>
        <w:t xml:space="preserve"> </w:t>
      </w:r>
      <w:r>
        <w:rPr>
          <w:rFonts w:ascii="Arial Narrow" w:hAnsi="Arial Narrow"/>
          <w:sz w:val="22"/>
          <w:szCs w:val="22"/>
          <w:lang w:val="es-ES_tradnl"/>
        </w:rPr>
        <w:t>Adjuntos</w:t>
      </w:r>
      <w:r>
        <w:rPr>
          <w:rFonts w:ascii="Agency FB" w:hAnsi="Agency FB"/>
          <w:sz w:val="22"/>
          <w:szCs w:val="22"/>
          <w:lang w:val="es-ES_tradnl"/>
        </w:rPr>
        <w:t>:</w:t>
        <w:tab/>
        <w:t>José Vilasánchez Pazos</w:t>
        <w:tab/>
        <w:tab/>
        <w:tab/>
        <w:tab/>
        <w:tab/>
        <w:t>Manuel A. Picallo Piñeiro</w:t>
      </w:r>
    </w:p>
    <w:p>
      <w:pPr>
        <w:pStyle w:val="Normal"/>
        <w:rPr>
          <w:rFonts w:ascii="Agency FB" w:hAnsi="Agency FB"/>
          <w:sz w:val="22"/>
          <w:szCs w:val="22"/>
          <w:lang w:val="es-ES_tradnl"/>
        </w:rPr>
      </w:pPr>
      <w:r>
        <w:rPr>
          <w:rFonts w:cs="Arial" w:ascii="Arial Narrow" w:hAnsi="Arial Narrow"/>
          <w:sz w:val="22"/>
          <w:szCs w:val="22"/>
          <w:u w:val="single"/>
          <w:lang w:val="es-ES_tradnl"/>
        </w:rPr>
        <w:t>Juez Árbitro</w:t>
      </w:r>
      <w:r>
        <w:rPr>
          <w:rFonts w:ascii="Agency FB" w:hAnsi="Agency FB"/>
          <w:sz w:val="22"/>
          <w:szCs w:val="22"/>
          <w:lang w:val="es-ES_tradnl"/>
        </w:rPr>
        <w:t>:</w:t>
        <w:tab/>
      </w:r>
      <w:r>
        <w:rPr>
          <w:rFonts w:ascii="Agency FB" w:hAnsi="Agency FB"/>
          <w:b/>
          <w:sz w:val="22"/>
          <w:szCs w:val="22"/>
          <w:lang w:val="es-ES_tradnl"/>
        </w:rPr>
        <w:t>Absolutos</w:t>
      </w:r>
      <w:r>
        <w:rPr>
          <w:rFonts w:ascii="Agency FB" w:hAnsi="Agency FB"/>
          <w:sz w:val="22"/>
          <w:szCs w:val="22"/>
          <w:lang w:val="es-ES_tradnl"/>
        </w:rPr>
        <w:t xml:space="preserve">:  </w:t>
      </w:r>
      <w:r>
        <w:rPr>
          <w:rFonts w:ascii="Agency FB" w:hAnsi="Agency FB"/>
          <w:sz w:val="22"/>
          <w:szCs w:val="22"/>
          <w:lang w:val="es-ES_tradnl"/>
        </w:rPr>
        <w:t>Lis Iglesias Vázquez</w:t>
      </w:r>
      <w:r>
        <w:rPr>
          <w:rFonts w:ascii="Agency FB" w:hAnsi="Agency FB"/>
          <w:sz w:val="22"/>
          <w:szCs w:val="22"/>
          <w:lang w:val="es-ES_tradnl"/>
        </w:rPr>
        <w:t xml:space="preserve">   (</w:t>
      </w:r>
      <w:r>
        <w:rPr>
          <w:rFonts w:ascii="Agency FB" w:hAnsi="Agency FB"/>
          <w:sz w:val="22"/>
          <w:szCs w:val="22"/>
          <w:lang w:val="es-ES_tradnl"/>
        </w:rPr>
        <w:t>677600150</w:t>
      </w:r>
      <w:r>
        <w:rPr>
          <w:rFonts w:ascii="Agency FB" w:hAnsi="Agency FB"/>
          <w:sz w:val="22"/>
          <w:szCs w:val="22"/>
          <w:lang w:val="es-ES_tradnl"/>
        </w:rPr>
        <w:t>)</w:t>
      </w:r>
    </w:p>
    <w:p>
      <w:pPr>
        <w:pStyle w:val="Normal"/>
        <w:rPr>
          <w:rFonts w:ascii="Agency FB" w:hAnsi="Agency FB"/>
          <w:b/>
          <w:b/>
          <w:sz w:val="22"/>
          <w:szCs w:val="22"/>
          <w:lang w:val="es-ES_tradnl"/>
        </w:rPr>
      </w:pPr>
      <w:r>
        <w:rPr>
          <w:rFonts w:ascii="Agency FB" w:hAnsi="Agency FB"/>
          <w:b/>
          <w:sz w:val="22"/>
          <w:szCs w:val="22"/>
          <w:lang w:val="es-ES_tradnl"/>
        </w:rPr>
        <w:tab/>
        <w:tab/>
        <w:t xml:space="preserve">Resto: </w:t>
      </w:r>
      <w:r>
        <w:rPr>
          <w:rFonts w:ascii="Agency FB" w:hAnsi="Agency FB"/>
          <w:sz w:val="22"/>
          <w:szCs w:val="22"/>
          <w:lang w:val="es-ES_tradnl"/>
        </w:rPr>
        <w:t>J. César Vilasánchez López (615978059)</w:t>
      </w:r>
    </w:p>
    <w:p>
      <w:pPr>
        <w:pStyle w:val="Normal"/>
        <w:rPr>
          <w:rFonts w:ascii="Agency FB" w:hAnsi="Agency FB"/>
          <w:sz w:val="22"/>
          <w:szCs w:val="22"/>
          <w:lang w:val="es-ES_tradnl"/>
        </w:rPr>
      </w:pPr>
      <w:r>
        <w:rPr>
          <w:rFonts w:ascii="Agency FB" w:hAnsi="Agency FB"/>
          <w:b/>
          <w:sz w:val="22"/>
          <w:szCs w:val="22"/>
          <w:lang w:val="es-ES_tradnl"/>
        </w:rPr>
        <w:t xml:space="preserve">Control:   </w:t>
      </w:r>
      <w:r>
        <w:rPr>
          <w:rFonts w:ascii="Agency FB" w:hAnsi="Agency FB"/>
          <w:sz w:val="22"/>
          <w:szCs w:val="22"/>
          <w:lang w:val="es-ES_tradnl"/>
        </w:rPr>
        <w:t>J. César Vilasánchez López (</w:t>
      </w:r>
      <w:r>
        <w:rPr>
          <w:rFonts w:ascii="Agency FB" w:hAnsi="Agency FB"/>
          <w:b/>
          <w:sz w:val="22"/>
          <w:szCs w:val="22"/>
          <w:lang w:val="es-ES_tradnl"/>
        </w:rPr>
        <w:t>615978059</w:t>
      </w:r>
      <w:r>
        <w:rPr>
          <w:rFonts w:ascii="Agency FB" w:hAnsi="Agency FB"/>
          <w:sz w:val="22"/>
          <w:szCs w:val="22"/>
          <w:lang w:val="es-ES_tradnl"/>
        </w:rPr>
        <w:t>)</w:t>
      </w:r>
    </w:p>
    <w:p>
      <w:pPr>
        <w:pStyle w:val="Normal"/>
        <w:rPr>
          <w:rFonts w:ascii="Agency FB" w:hAnsi="Agency FB"/>
          <w:sz w:val="8"/>
          <w:szCs w:val="8"/>
          <w:lang w:val="es-ES_tradnl"/>
        </w:rPr>
      </w:pPr>
      <w:r>
        <w:rPr>
          <w:rFonts w:ascii="Agency FB" w:hAnsi="Agency FB"/>
          <w:sz w:val="8"/>
          <w:szCs w:val="8"/>
          <w:lang w:val="es-ES_tradnl"/>
        </w:rPr>
      </w:r>
    </w:p>
    <w:p>
      <w:pPr>
        <w:pStyle w:val="Normal"/>
        <w:jc w:val="both"/>
        <w:rPr>
          <w:rFonts w:ascii="Tahoma" w:hAnsi="Tahoma" w:cs="Tahoma"/>
          <w:b/>
          <w:b/>
          <w:bCs/>
          <w:color w:val="009999"/>
          <w:u w:val="single"/>
          <w:lang w:val="es-ES_tradnl"/>
        </w:rPr>
      </w:pPr>
      <w:r>
        <w:rPr>
          <w:rFonts w:cs="Tahoma" w:ascii="Tahoma" w:hAnsi="Tahoma"/>
          <w:b/>
          <w:bCs/>
          <w:color w:val="009999"/>
          <w:u w:val="single"/>
          <w:lang w:val="es-ES_tradnl"/>
        </w:rPr>
        <w:t>MEDIDAS ESPECIALES</w:t>
      </w:r>
    </w:p>
    <w:p>
      <w:pPr>
        <w:pStyle w:val="Normal"/>
        <w:jc w:val="both"/>
        <w:rPr>
          <w:lang w:val="es-ES_tradnl"/>
        </w:rPr>
      </w:pPr>
      <w:r>
        <w:rPr>
          <w:lang w:val="es-ES_tradnl"/>
        </w:rPr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No se permite el acceso de personas con síntomas de Covid.</w:t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Es obligatorio el uso de la mascarilla hasta el momento de la entrada en pista.</w:t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mantendrá la distancia de seguridad en todo momento, tanto entre jugadores, como el público.</w:t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evitará tener contacto con objetos de uso común, asi como compartir bebidas y comida.</w:t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utilizará gel desinfectante antes y después de los partidos. El club lo pondrá a disposición de los jugadores y del público.</w:t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mantendrá el límite de aforo establecido de acuerdo con las medidas vigentes.</w:t>
      </w:r>
    </w:p>
    <w:p>
      <w:pPr>
        <w:pStyle w:val="Normal"/>
        <w:jc w:val="both"/>
        <w:rPr>
          <w:lang w:val="es-ES_tradnl"/>
        </w:rPr>
      </w:pPr>
      <w:r>
        <w:rPr>
          <w:rFonts w:cs="Arial" w:ascii="Arial" w:hAnsi="Arial"/>
          <w:sz w:val="22"/>
          <w:szCs w:val="24"/>
          <w:lang w:val="es-ES_tradnl"/>
        </w:rPr>
        <w:t>Todas estas medidas se adaptarán a la normativa vigente en caso de que esta varíe.</w:t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INFORMACIÓN</w:t>
      </w:r>
    </w:p>
    <w:p>
      <w:pPr>
        <w:pStyle w:val="Normal"/>
        <w:rPr>
          <w:color w:val="009999"/>
          <w:sz w:val="8"/>
          <w:szCs w:val="8"/>
          <w:lang w:val="es-ES_tradnl"/>
        </w:rPr>
      </w:pPr>
      <w:r>
        <w:rPr>
          <w:color w:val="009999"/>
          <w:sz w:val="8"/>
          <w:szCs w:val="8"/>
          <w:lang w:val="es-ES_tradnl"/>
        </w:rPr>
      </w:r>
    </w:p>
    <w:p>
      <w:pPr>
        <w:pStyle w:val="Normal"/>
        <w:numPr>
          <w:ilvl w:val="0"/>
          <w:numId w:val="5"/>
        </w:numPr>
        <w:jc w:val="both"/>
        <w:rPr>
          <w:color w:val="009999"/>
          <w:sz w:val="22"/>
          <w:lang w:val="es-ES_tradnl"/>
        </w:rPr>
      </w:pPr>
      <w:hyperlink r:id="rId4">
        <w:r>
          <w:rPr>
            <w:rStyle w:val="EnlacedeInternet"/>
            <w:color w:val="009999"/>
            <w:sz w:val="22"/>
            <w:lang w:val="es-ES_tradnl"/>
          </w:rPr>
          <w:t>www.ibertenis.com</w:t>
        </w:r>
      </w:hyperlink>
    </w:p>
    <w:p>
      <w:pPr>
        <w:pStyle w:val="Normal"/>
        <w:numPr>
          <w:ilvl w:val="0"/>
          <w:numId w:val="5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Controlador</w:t>
      </w:r>
    </w:p>
    <w:p>
      <w:pPr>
        <w:pStyle w:val="Normal"/>
        <w:ind w:firstLine="708"/>
        <w:jc w:val="both"/>
        <w:rPr>
          <w:sz w:val="22"/>
          <w:lang w:val="es-ES_tradnl"/>
        </w:rPr>
      </w:pPr>
      <w:r>
        <w:rPr>
          <w:sz w:val="22"/>
          <w:lang w:val="es-ES_tradnl"/>
        </w:rPr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PREMIOS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>Trofeo a todos los finalistas.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 xml:space="preserve">Los distintos Torneos se disputarán </w:t>
      </w:r>
      <w:r>
        <w:rPr>
          <w:rFonts w:cs="Arial" w:ascii="Arial" w:hAnsi="Arial"/>
          <w:sz w:val="23"/>
          <w:szCs w:val="23"/>
          <w:lang w:val="es-ES_tradnl"/>
        </w:rPr>
        <w:t>siguiendo</w:t>
      </w:r>
      <w:r>
        <w:rPr>
          <w:rFonts w:cs="Arial" w:ascii="Arial" w:hAnsi="Arial"/>
          <w:sz w:val="23"/>
          <w:szCs w:val="23"/>
          <w:lang w:val="es-ES_tradnl"/>
        </w:rPr>
        <w:t xml:space="preserve"> las normas técnicas de la RFET.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 xml:space="preserve">Para poder participar será necesario ser </w:t>
      </w:r>
      <w:r>
        <w:rPr>
          <w:rFonts w:cs="Arial" w:ascii="Arial" w:hAnsi="Arial"/>
          <w:b/>
          <w:i/>
          <w:color w:val="009999"/>
          <w:sz w:val="23"/>
          <w:szCs w:val="23"/>
          <w:lang w:val="es-ES_tradnl"/>
        </w:rPr>
        <w:t>socio del Club</w:t>
      </w:r>
      <w:r>
        <w:rPr>
          <w:rFonts w:cs="Arial" w:ascii="Arial" w:hAnsi="Arial"/>
          <w:color w:val="009999"/>
          <w:sz w:val="23"/>
          <w:szCs w:val="23"/>
          <w:lang w:val="es-ES_tradnl"/>
        </w:rPr>
        <w:t xml:space="preserve"> </w:t>
      </w:r>
      <w:r>
        <w:rPr>
          <w:rFonts w:cs="Arial" w:ascii="Arial" w:hAnsi="Arial"/>
          <w:sz w:val="23"/>
          <w:szCs w:val="23"/>
          <w:lang w:val="es-ES_tradnl"/>
        </w:rPr>
        <w:t xml:space="preserve">y estar en posesión de la licencia federativa en vigor </w:t>
      </w:r>
      <w:r>
        <w:rPr>
          <w:rFonts w:cs="Arial" w:ascii="Arial" w:hAnsi="Arial"/>
          <w:sz w:val="23"/>
          <w:szCs w:val="23"/>
          <w:lang w:val="es-ES_tradnl"/>
        </w:rPr>
        <w:t>en las pruebas federadas</w:t>
      </w:r>
      <w:r>
        <w:rPr>
          <w:rFonts w:cs="Arial" w:ascii="Arial" w:hAnsi="Arial"/>
          <w:sz w:val="23"/>
          <w:szCs w:val="23"/>
          <w:lang w:val="es-ES_tradnl"/>
        </w:rPr>
        <w:t>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i/>
          <w:sz w:val="23"/>
          <w:szCs w:val="23"/>
          <w:lang w:val="es-ES_tradnl"/>
        </w:rPr>
        <w:t>No habrá fase previa</w:t>
      </w:r>
      <w:r>
        <w:rPr>
          <w:rFonts w:cs="Arial" w:ascii="Arial" w:hAnsi="Arial"/>
          <w:sz w:val="23"/>
          <w:szCs w:val="23"/>
          <w:lang w:val="es-ES_tradnl"/>
        </w:rPr>
        <w:t>. Las pruebas con menos de ocho inscritos podrán no celebrarse.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 xml:space="preserve">Los campeonatos se disputarán sobre pistas de cemento y con bolas Dunlop. Cada partido se jugará con </w:t>
      </w:r>
      <w:r>
        <w:rPr>
          <w:rFonts w:cs="Arial" w:ascii="Arial" w:hAnsi="Arial"/>
          <w:sz w:val="23"/>
          <w:szCs w:val="23"/>
          <w:lang w:val="es-ES_tradnl"/>
        </w:rPr>
        <w:t>3</w:t>
      </w:r>
      <w:r>
        <w:rPr>
          <w:rFonts w:cs="Arial" w:ascii="Arial" w:hAnsi="Arial"/>
          <w:sz w:val="23"/>
          <w:szCs w:val="23"/>
          <w:lang w:val="es-ES_tradnl"/>
        </w:rPr>
        <w:t xml:space="preserve"> bolas y no habrá cambio de ellas en ningún set.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>Los partidos podrán disputarse con luz natural o artificial.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 xml:space="preserve">Los partidos se disputarán al mejor de dos tiebreak sets, jugándose un supertiebreak en </w:t>
      </w:r>
      <w:r>
        <w:rPr>
          <w:rFonts w:cs="Arial" w:ascii="Arial" w:hAnsi="Arial"/>
          <w:sz w:val="23"/>
          <w:szCs w:val="23"/>
          <w:lang w:val="es-ES_tradnl"/>
        </w:rPr>
        <w:t>caso de empate a sets.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 xml:space="preserve">Los cuadros se gestionarán a través de la plataforma de Torneos de la RFET y serán expuestos en </w:t>
      </w:r>
      <w:r>
        <w:rPr>
          <w:rFonts w:cs="Arial" w:ascii="Arial" w:hAnsi="Arial"/>
          <w:b/>
          <w:i/>
          <w:color w:val="009999"/>
          <w:sz w:val="23"/>
          <w:szCs w:val="23"/>
          <w:lang w:val="es-ES_tradnl"/>
        </w:rPr>
        <w:t>ibertenis.com</w:t>
      </w:r>
      <w:r>
        <w:rPr>
          <w:rFonts w:cs="Arial" w:ascii="Arial" w:hAnsi="Arial"/>
          <w:sz w:val="23"/>
          <w:szCs w:val="23"/>
          <w:lang w:val="es-ES_tradnl"/>
        </w:rPr>
        <w:t xml:space="preserve">. Los partidos darán comienzo a la hora señalada, pudiéndose aplicar por la organización el W.O. a todo aquel que no se presente antes de los </w:t>
      </w:r>
      <w:r>
        <w:rPr>
          <w:rFonts w:cs="Arial" w:ascii="Arial" w:hAnsi="Arial"/>
          <w:sz w:val="23"/>
          <w:szCs w:val="23"/>
          <w:lang w:val="es-ES_tradnl"/>
        </w:rPr>
        <w:t>diez</w:t>
      </w:r>
      <w:r>
        <w:rPr>
          <w:rFonts w:cs="Arial" w:ascii="Arial" w:hAnsi="Arial"/>
          <w:sz w:val="23"/>
          <w:szCs w:val="23"/>
          <w:lang w:val="es-ES_tradnl"/>
        </w:rPr>
        <w:t xml:space="preserve"> minutos siguientes. Los jugadores deberán presentarse </w:t>
      </w:r>
      <w:r>
        <w:rPr>
          <w:rFonts w:cs="Arial" w:ascii="Arial" w:hAnsi="Arial"/>
          <w:i/>
          <w:sz w:val="23"/>
          <w:szCs w:val="23"/>
          <w:lang w:val="es-ES_tradnl"/>
        </w:rPr>
        <w:t>en el Club antes</w:t>
      </w:r>
      <w:r>
        <w:rPr>
          <w:rFonts w:cs="Arial" w:ascii="Arial" w:hAnsi="Arial"/>
          <w:sz w:val="23"/>
          <w:szCs w:val="23"/>
          <w:lang w:val="es-ES_tradnl"/>
        </w:rPr>
        <w:t xml:space="preserve"> de la hora fijada.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>El</w:t>
      </w:r>
      <w:r>
        <w:rPr>
          <w:rFonts w:cs="Arial" w:ascii="Arial" w:hAnsi="Arial"/>
          <w:sz w:val="23"/>
          <w:szCs w:val="23"/>
          <w:lang w:val="es-ES_tradnl"/>
        </w:rPr>
        <w:t xml:space="preserve"> vencedor de un partido está obligado a comunicar el resultado del mismo a la organización.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"/>
        </w:rPr>
      </w:pPr>
      <w:r>
        <w:rPr>
          <w:rFonts w:cs="Arial" w:ascii="Arial" w:hAnsi="Arial"/>
          <w:sz w:val="23"/>
          <w:szCs w:val="23"/>
          <w:lang w:val="es-ES_tradnl"/>
        </w:rPr>
        <w:t xml:space="preserve">Los Torneos de </w:t>
      </w:r>
      <w:r>
        <w:rPr>
          <w:rFonts w:cs="Arial" w:ascii="Arial" w:hAnsi="Arial"/>
          <w:i/>
          <w:sz w:val="23"/>
          <w:szCs w:val="23"/>
          <w:lang w:val="es-ES_tradnl"/>
        </w:rPr>
        <w:t>Repesca</w:t>
      </w:r>
      <w:r>
        <w:rPr>
          <w:rFonts w:cs="Arial" w:ascii="Arial" w:hAnsi="Arial"/>
          <w:sz w:val="23"/>
          <w:szCs w:val="23"/>
          <w:lang w:val="es-ES_tradnl"/>
        </w:rPr>
        <w:t xml:space="preserve"> los disputarán los participantes que pierdan su primer partido jugado. El</w:t>
      </w:r>
      <w:r>
        <w:rPr>
          <w:rFonts w:cs="Arial" w:ascii="Arial" w:hAnsi="Arial"/>
          <w:sz w:val="23"/>
          <w:szCs w:val="23"/>
          <w:lang w:val="es-ES"/>
        </w:rPr>
        <w:t xml:space="preserve"> sorteo de los cuadros se hará una vez conocidos los participantes.</w:t>
      </w:r>
    </w:p>
    <w:p>
      <w:pPr>
        <w:pStyle w:val="Normal"/>
        <w:ind w:left="360" w:hanging="0"/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cs="Arial" w:ascii="Arial" w:hAnsi="Arial"/>
          <w:sz w:val="16"/>
          <w:szCs w:val="16"/>
          <w:lang w:val="es-ES_tradnl"/>
        </w:rPr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ACEPTACIÓN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cs="Arial" w:ascii="Arial" w:hAnsi="Arial"/>
          <w:sz w:val="22"/>
          <w:szCs w:val="22"/>
          <w:lang w:val="es-ES_tradnl"/>
        </w:rPr>
        <w:t>La inscripción en el Campeonato implica la aceptación tácita de toda su normativa.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cs="Arial" w:ascii="Arial" w:hAnsi="Arial"/>
          <w:sz w:val="22"/>
          <w:szCs w:val="22"/>
          <w:lang w:val="es-ES_tradnl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  <w:lang w:val="es-ES_tradnl"/>
        </w:rPr>
      </w:pPr>
      <w:r>
        <w:rPr>
          <w:rFonts w:cs="Arial" w:ascii="Arial" w:hAnsi="Arial"/>
          <w:i/>
          <w:sz w:val="22"/>
          <w:szCs w:val="22"/>
          <w:lang w:val="es-ES_tradnl"/>
        </w:rPr>
        <w:t xml:space="preserve">Redes, a </w:t>
      </w:r>
      <w:r>
        <w:rPr>
          <w:rFonts w:cs="Arial" w:ascii="Arial" w:hAnsi="Arial"/>
          <w:i/>
          <w:sz w:val="22"/>
          <w:szCs w:val="22"/>
          <w:lang w:val="es-ES_tradnl"/>
        </w:rPr>
        <w:t>20</w:t>
      </w:r>
      <w:r>
        <w:rPr>
          <w:rFonts w:cs="Arial" w:ascii="Arial" w:hAnsi="Arial"/>
          <w:i/>
          <w:sz w:val="22"/>
          <w:szCs w:val="22"/>
          <w:lang w:val="es-ES_tradnl"/>
        </w:rPr>
        <w:t xml:space="preserve"> de julio de 202</w:t>
      </w:r>
      <w:r>
        <w:rPr>
          <w:rFonts w:cs="Arial" w:ascii="Arial" w:hAnsi="Arial"/>
          <w:i/>
          <w:sz w:val="22"/>
          <w:szCs w:val="22"/>
          <w:lang w:val="es-ES_tradnl"/>
        </w:rPr>
        <w:t>1</w:t>
      </w:r>
      <w:r>
        <w:rPr>
          <w:rFonts w:cs="Arial" w:ascii="Arial" w:hAnsi="Arial"/>
          <w:i/>
          <w:sz w:val="22"/>
          <w:szCs w:val="22"/>
          <w:lang w:val="es-ES_tradnl"/>
        </w:rPr>
        <w:t>.</w:t>
      </w:r>
    </w:p>
    <w:p>
      <w:pPr>
        <w:sectPr>
          <w:type w:val="continuous"/>
          <w:pgSz w:w="11906" w:h="16838"/>
          <w:pgMar w:left="851" w:right="424" w:header="0" w:top="284" w:footer="0" w:bottom="284" w:gutter="0"/>
          <w:cols w:num="2" w:space="54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lang w:val="es-ES_tradnl"/>
        </w:rPr>
      </w:pPr>
      <w:r>
        <w:rPr/>
      </w:r>
    </w:p>
    <w:sectPr>
      <w:type w:val="continuous"/>
      <w:pgSz w:w="11906" w:h="16838"/>
      <w:pgMar w:left="851" w:right="424" w:header="0" w:top="284" w:footer="0" w:bottom="284" w:gutter="0"/>
      <w:cols w:num="2" w:space="2520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gency FB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gl-ES" w:eastAsia="es-ES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qFormat/>
    <w:rsid w:val="00a04da1"/>
    <w:rPr>
      <w:rFonts w:ascii="Tahoma" w:hAnsi="Tahoma" w:cs="Tahoma"/>
      <w:sz w:val="16"/>
      <w:szCs w:val="16"/>
      <w:lang w:val="gl-ES"/>
    </w:rPr>
  </w:style>
  <w:style w:type="character" w:styleId="EnlacedeInternet">
    <w:name w:val="Enlace de Internet"/>
    <w:rsid w:val="00964e59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qFormat/>
    <w:pPr>
      <w:jc w:val="center"/>
    </w:pPr>
    <w:rPr>
      <w:b/>
      <w:bCs/>
      <w:color w:val="33CCCC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qFormat/>
    <w:rsid w:val="00a04da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http://www.ibertenis.com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836E-B55B-4931-8417-78957823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LibreOffice/6.4.5.2$Windows_X86_64 LibreOffice_project/a726b36747cf2001e06b58ad5db1aa3a9a1872d6</Application>
  <Pages>2</Pages>
  <Words>619</Words>
  <Characters>3027</Characters>
  <CharactersWithSpaces>3612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2020-07-27T15:08:00Z</dcterms:created>
  <dc:creator>vila</dc:creator>
  <dc:description/>
  <dc:language>es-ES</dc:language>
  <cp:lastModifiedBy/>
  <cp:lastPrinted>2020-07-10T17:41:00Z</cp:lastPrinted>
  <dcterms:modified xsi:type="dcterms:W3CDTF">2021-07-22T20:47:58Z</dcterms:modified>
  <cp:revision>28</cp:revision>
  <dc:subject/>
  <dc:title>XXXVº CAMPEONATO SOCIAL DE TENIS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