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EB0F" w14:textId="77777777" w:rsidR="00922F72" w:rsidRPr="00922F72" w:rsidRDefault="00922F72" w:rsidP="00922F72">
      <w:pPr>
        <w:spacing w:after="0" w:line="240" w:lineRule="auto"/>
        <w:ind w:right="1465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22F72">
        <w:rPr>
          <w:rFonts w:ascii="Arial" w:eastAsia="Times New Roman" w:hAnsi="Arial" w:cs="Arial"/>
          <w:color w:val="0070C0"/>
          <w:sz w:val="36"/>
          <w:szCs w:val="36"/>
          <w:lang w:eastAsia="es-ES"/>
        </w:rPr>
        <w:t>BASES DEL TORNEO DE TENIS  </w:t>
      </w:r>
    </w:p>
    <w:p w14:paraId="61D160D5" w14:textId="77777777" w:rsidR="00922F72" w:rsidRPr="00922F72" w:rsidRDefault="00922F72" w:rsidP="00922F72">
      <w:pPr>
        <w:spacing w:before="187" w:after="0" w:line="240" w:lineRule="auto"/>
        <w:ind w:right="654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22F72">
        <w:rPr>
          <w:rFonts w:ascii="Arial" w:eastAsia="Times New Roman" w:hAnsi="Arial" w:cs="Arial"/>
          <w:color w:val="0070C0"/>
          <w:sz w:val="36"/>
          <w:szCs w:val="36"/>
          <w:lang w:eastAsia="es-ES"/>
        </w:rPr>
        <w:t>“XXXVI TORNEO CONCELLO DE NIGRÁN”  </w:t>
      </w:r>
    </w:p>
    <w:p w14:paraId="387CC909" w14:textId="77777777" w:rsidR="00922F72" w:rsidRPr="00922F72" w:rsidRDefault="00922F72" w:rsidP="00922F72">
      <w:pPr>
        <w:spacing w:before="806" w:after="0" w:line="240" w:lineRule="auto"/>
        <w:ind w:left="4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922F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TORNEO FEDERADO  </w:t>
      </w:r>
    </w:p>
    <w:p w14:paraId="7D60CDE0" w14:textId="4A5FF974" w:rsidR="00922F72" w:rsidRPr="00922F72" w:rsidRDefault="00922F72" w:rsidP="00F91187">
      <w:pPr>
        <w:spacing w:before="178" w:after="0" w:line="240" w:lineRule="auto"/>
        <w:ind w:left="6" w:right="185" w:hanging="7"/>
        <w:rPr>
          <w:rFonts w:ascii="Arial" w:eastAsia="Times New Roman" w:hAnsi="Arial" w:cs="Arial"/>
          <w:sz w:val="20"/>
          <w:szCs w:val="20"/>
          <w:lang w:eastAsia="es-ES"/>
        </w:rPr>
      </w:pP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-Este torneo se regirá por las normas de la RFET, para poder participar es necesario estar </w:t>
      </w:r>
      <w:r w:rsidR="00367FC6"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en posesión</w:t>
      </w: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de la licencia </w:t>
      </w:r>
      <w:r w:rsidR="001C2FB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federativa</w:t>
      </w: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de </w:t>
      </w:r>
      <w:r w:rsidRPr="00A2476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la temporada</w:t>
      </w: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2021-22.  </w:t>
      </w:r>
    </w:p>
    <w:p w14:paraId="15BF659B" w14:textId="77777777" w:rsidR="00F91187" w:rsidRDefault="00922F72" w:rsidP="00F91187">
      <w:pPr>
        <w:spacing w:before="173" w:after="0" w:line="240" w:lineRule="auto"/>
        <w:ind w:left="15"/>
        <w:rPr>
          <w:rFonts w:ascii="Arial" w:eastAsia="Times New Roman" w:hAnsi="Arial" w:cs="Arial"/>
          <w:sz w:val="20"/>
          <w:szCs w:val="20"/>
          <w:lang w:eastAsia="es-ES"/>
        </w:rPr>
      </w:pPr>
      <w:r w:rsidRPr="001C2FB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FECHAS</w:t>
      </w: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- Del 29/08/2022 AL 04/09/2022</w:t>
      </w:r>
    </w:p>
    <w:p w14:paraId="6538B1EB" w14:textId="07DCF5DC" w:rsidR="001C2FB1" w:rsidRDefault="00922F72" w:rsidP="001C2FB1">
      <w:pPr>
        <w:spacing w:before="173" w:after="0" w:line="240" w:lineRule="auto"/>
        <w:ind w:left="15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1C2FB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LUGAR</w:t>
      </w: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-Club de Tenis </w:t>
      </w:r>
      <w:r w:rsidR="00367FC6"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Nigrán.</w:t>
      </w: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Calle Ciudad de Vigo, 2. 36350 – Nigrán, Pontevedra  </w:t>
      </w:r>
    </w:p>
    <w:p w14:paraId="42D0AE92" w14:textId="513D19E3" w:rsidR="0051617E" w:rsidRDefault="0051617E" w:rsidP="001C2FB1">
      <w:pPr>
        <w:spacing w:before="173" w:after="0" w:line="240" w:lineRule="auto"/>
        <w:ind w:left="15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Nº DE HOMOLOGACIÓN</w:t>
      </w:r>
      <w:r w:rsidRPr="0051617E">
        <w:rPr>
          <w:rFonts w:ascii="Arial" w:eastAsia="Times New Roman" w:hAnsi="Arial" w:cs="Arial"/>
          <w:sz w:val="20"/>
          <w:szCs w:val="20"/>
          <w:lang w:eastAsia="es-ES"/>
        </w:rPr>
        <w:t>: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946</w:t>
      </w:r>
    </w:p>
    <w:p w14:paraId="064035BE" w14:textId="77777777" w:rsidR="001C2FB1" w:rsidRDefault="001C2FB1" w:rsidP="001C2FB1">
      <w:pPr>
        <w:spacing w:before="173" w:after="0" w:line="240" w:lineRule="auto"/>
        <w:ind w:left="15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7FC1D47" w14:textId="4B0E7F8E" w:rsidR="00922F72" w:rsidRPr="001C2FB1" w:rsidRDefault="00922F72" w:rsidP="001C2FB1">
      <w:pPr>
        <w:spacing w:before="173" w:after="0" w:line="240" w:lineRule="auto"/>
        <w:ind w:left="15"/>
        <w:rPr>
          <w:rFonts w:ascii="Arial" w:eastAsia="Times New Roman" w:hAnsi="Arial" w:cs="Arial"/>
          <w:sz w:val="20"/>
          <w:szCs w:val="20"/>
          <w:lang w:eastAsia="es-ES"/>
        </w:rPr>
      </w:pPr>
      <w:r w:rsidRPr="001C2FB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CATEGORÍAS  </w:t>
      </w:r>
    </w:p>
    <w:p w14:paraId="7DFC1AB6" w14:textId="7A083460" w:rsidR="00922F72" w:rsidRPr="00922F72" w:rsidRDefault="00367FC6" w:rsidP="00922F72">
      <w:pPr>
        <w:spacing w:before="178" w:after="0" w:line="240" w:lineRule="auto"/>
        <w:ind w:left="16"/>
        <w:rPr>
          <w:rFonts w:ascii="Arial" w:eastAsia="Times New Roman" w:hAnsi="Arial" w:cs="Arial"/>
          <w:sz w:val="20"/>
          <w:szCs w:val="20"/>
          <w:lang w:eastAsia="es-ES"/>
        </w:rPr>
      </w:pP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Federadas Masculina</w:t>
      </w:r>
      <w:r w:rsidR="00922F72"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y </w:t>
      </w: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femenina:</w:t>
      </w:r>
    </w:p>
    <w:p w14:paraId="4B99A3DD" w14:textId="77777777" w:rsidR="00922F72" w:rsidRPr="00922F72" w:rsidRDefault="00922F72" w:rsidP="00922F72">
      <w:pPr>
        <w:spacing w:before="176" w:after="0" w:line="240" w:lineRule="auto"/>
        <w:ind w:left="6"/>
        <w:rPr>
          <w:rFonts w:ascii="Arial" w:eastAsia="Times New Roman" w:hAnsi="Arial" w:cs="Arial"/>
          <w:sz w:val="20"/>
          <w:szCs w:val="20"/>
          <w:lang w:eastAsia="es-ES"/>
        </w:rPr>
      </w:pP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-Benjamín  </w:t>
      </w:r>
    </w:p>
    <w:p w14:paraId="603036EA" w14:textId="77777777" w:rsidR="00922F72" w:rsidRPr="00922F72" w:rsidRDefault="00922F72" w:rsidP="00922F72">
      <w:pPr>
        <w:spacing w:before="176" w:after="0" w:line="240" w:lineRule="auto"/>
        <w:ind w:left="6"/>
        <w:rPr>
          <w:rFonts w:ascii="Arial" w:eastAsia="Times New Roman" w:hAnsi="Arial" w:cs="Arial"/>
          <w:sz w:val="20"/>
          <w:szCs w:val="20"/>
          <w:lang w:eastAsia="es-ES"/>
        </w:rPr>
      </w:pP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-Alevín  </w:t>
      </w:r>
    </w:p>
    <w:p w14:paraId="34B7A2D9" w14:textId="77777777" w:rsidR="00922F72" w:rsidRPr="00922F72" w:rsidRDefault="00922F72" w:rsidP="00922F72">
      <w:pPr>
        <w:spacing w:before="176"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-Infantil  </w:t>
      </w:r>
    </w:p>
    <w:p w14:paraId="03EF31A2" w14:textId="77777777" w:rsidR="00922F72" w:rsidRPr="00922F72" w:rsidRDefault="00922F72" w:rsidP="00922F72">
      <w:pPr>
        <w:spacing w:before="176" w:after="0" w:line="240" w:lineRule="auto"/>
        <w:ind w:left="6"/>
        <w:rPr>
          <w:rFonts w:ascii="Arial" w:eastAsia="Times New Roman" w:hAnsi="Arial" w:cs="Arial"/>
          <w:sz w:val="20"/>
          <w:szCs w:val="20"/>
          <w:lang w:eastAsia="es-ES"/>
        </w:rPr>
      </w:pP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-Cadete  </w:t>
      </w:r>
    </w:p>
    <w:p w14:paraId="0A4FBC51" w14:textId="77777777" w:rsidR="00922F72" w:rsidRPr="00922F72" w:rsidRDefault="00922F72" w:rsidP="00922F72">
      <w:pPr>
        <w:spacing w:before="176" w:after="0" w:line="240" w:lineRule="auto"/>
        <w:ind w:left="6"/>
        <w:rPr>
          <w:rFonts w:ascii="Arial" w:eastAsia="Times New Roman" w:hAnsi="Arial" w:cs="Arial"/>
          <w:sz w:val="20"/>
          <w:szCs w:val="20"/>
          <w:lang w:eastAsia="es-ES"/>
        </w:rPr>
      </w:pP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-Absoluto.  </w:t>
      </w:r>
    </w:p>
    <w:p w14:paraId="1EBD27CE" w14:textId="77777777" w:rsidR="00F91187" w:rsidRDefault="00922F72" w:rsidP="00F91187">
      <w:pPr>
        <w:spacing w:before="176" w:after="0" w:line="240" w:lineRule="auto"/>
        <w:ind w:left="6"/>
        <w:rPr>
          <w:rFonts w:ascii="Arial" w:eastAsia="Times New Roman" w:hAnsi="Arial" w:cs="Arial"/>
          <w:sz w:val="20"/>
          <w:szCs w:val="20"/>
          <w:lang w:eastAsia="es-ES"/>
        </w:rPr>
      </w:pP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-Veteranos/as+45  </w:t>
      </w:r>
    </w:p>
    <w:p w14:paraId="5DDE43E6" w14:textId="391CBE4B" w:rsidR="00922F72" w:rsidRPr="00F91187" w:rsidRDefault="00922F72" w:rsidP="00F91187">
      <w:pPr>
        <w:spacing w:before="176" w:after="0" w:line="240" w:lineRule="auto"/>
        <w:ind w:left="6"/>
        <w:rPr>
          <w:rFonts w:ascii="Arial" w:eastAsia="Times New Roman" w:hAnsi="Arial" w:cs="Arial"/>
          <w:sz w:val="20"/>
          <w:szCs w:val="20"/>
          <w:lang w:eastAsia="es-ES"/>
        </w:rPr>
      </w:pPr>
      <w:r w:rsidRPr="00922F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CONFECCIÓN DE CUADROS  </w:t>
      </w:r>
    </w:p>
    <w:p w14:paraId="32DFB26F" w14:textId="77777777" w:rsidR="00922F72" w:rsidRPr="00922F72" w:rsidRDefault="00922F72" w:rsidP="00922F72">
      <w:pPr>
        <w:spacing w:before="228" w:after="0" w:line="240" w:lineRule="auto"/>
        <w:ind w:left="6"/>
        <w:rPr>
          <w:rFonts w:ascii="Arial" w:eastAsia="Times New Roman" w:hAnsi="Arial" w:cs="Arial"/>
          <w:sz w:val="20"/>
          <w:szCs w:val="20"/>
          <w:lang w:eastAsia="es-ES"/>
        </w:rPr>
      </w:pP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-Ilimitado  </w:t>
      </w:r>
    </w:p>
    <w:p w14:paraId="6F70134B" w14:textId="77777777" w:rsidR="00F91187" w:rsidRDefault="00922F72" w:rsidP="00F91187">
      <w:pPr>
        <w:spacing w:after="0" w:line="240" w:lineRule="auto"/>
        <w:ind w:left="6"/>
        <w:rPr>
          <w:rFonts w:ascii="Arial" w:eastAsia="Times New Roman" w:hAnsi="Arial" w:cs="Arial"/>
          <w:sz w:val="20"/>
          <w:szCs w:val="20"/>
          <w:lang w:eastAsia="es-ES"/>
        </w:rPr>
      </w:pP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-Mínimo 8 jugadores por categoría  </w:t>
      </w:r>
    </w:p>
    <w:p w14:paraId="76002185" w14:textId="77777777" w:rsidR="00F91187" w:rsidRDefault="00F91187" w:rsidP="00F91187">
      <w:pPr>
        <w:spacing w:after="0" w:line="240" w:lineRule="auto"/>
        <w:ind w:left="6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BF8C286" w14:textId="39A12473" w:rsidR="00922F72" w:rsidRPr="00F91187" w:rsidRDefault="00922F72" w:rsidP="00F91187">
      <w:pPr>
        <w:spacing w:after="0" w:line="240" w:lineRule="auto"/>
        <w:ind w:left="6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F9118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SISTEMA DE JUEGO  </w:t>
      </w:r>
    </w:p>
    <w:p w14:paraId="514B68BE" w14:textId="6AD05B45" w:rsidR="00922F72" w:rsidRPr="00922F72" w:rsidRDefault="00922F72" w:rsidP="00922F72">
      <w:pPr>
        <w:spacing w:before="228" w:after="0" w:line="240" w:lineRule="auto"/>
        <w:ind w:left="6" w:right="394" w:hanging="1"/>
        <w:rPr>
          <w:rFonts w:ascii="Arial" w:eastAsia="Times New Roman" w:hAnsi="Arial" w:cs="Arial"/>
          <w:sz w:val="20"/>
          <w:szCs w:val="20"/>
          <w:lang w:eastAsia="es-ES"/>
        </w:rPr>
      </w:pP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-Al mejor de 3 sets, con Tie-Break en caso de empate a 6 juegos y con Súper Tie-Break </w:t>
      </w:r>
      <w:r w:rsidR="00367FC6"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en caso</w:t>
      </w: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de empate a sets.  </w:t>
      </w:r>
    </w:p>
    <w:p w14:paraId="54FE2799" w14:textId="77777777" w:rsidR="00922F72" w:rsidRPr="00F91187" w:rsidRDefault="00922F72" w:rsidP="00922F72">
      <w:pPr>
        <w:spacing w:before="461" w:after="0" w:line="240" w:lineRule="auto"/>
        <w:ind w:left="7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F9118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SUPERFICIE DE JUEGO Y BOLA OFICIAL </w:t>
      </w:r>
    </w:p>
    <w:p w14:paraId="35420BF9" w14:textId="0E9926D2" w:rsidR="00922F72" w:rsidRPr="00922F72" w:rsidRDefault="00922F72" w:rsidP="00922F72">
      <w:pPr>
        <w:spacing w:before="408" w:after="0" w:line="240" w:lineRule="auto"/>
        <w:ind w:left="6" w:right="72"/>
        <w:rPr>
          <w:rFonts w:ascii="Arial" w:eastAsia="Times New Roman" w:hAnsi="Arial" w:cs="Arial"/>
          <w:sz w:val="20"/>
          <w:szCs w:val="20"/>
          <w:lang w:eastAsia="es-ES"/>
        </w:rPr>
      </w:pP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-Todas las categorías disputarán sus partidos en Greenset. El número de pistas disponibles </w:t>
      </w:r>
      <w:r w:rsidR="00367FC6"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es de</w:t>
      </w: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tres.  </w:t>
      </w:r>
    </w:p>
    <w:p w14:paraId="41D21ECE" w14:textId="4D6C89E3" w:rsidR="00922F72" w:rsidRPr="00922F72" w:rsidRDefault="00922F72" w:rsidP="00922F72">
      <w:pPr>
        <w:spacing w:before="167" w:after="0" w:line="240" w:lineRule="auto"/>
        <w:ind w:left="6"/>
        <w:rPr>
          <w:rFonts w:ascii="Arial" w:eastAsia="Times New Roman" w:hAnsi="Arial" w:cs="Arial"/>
          <w:sz w:val="20"/>
          <w:szCs w:val="20"/>
          <w:lang w:eastAsia="es-ES"/>
        </w:rPr>
      </w:pP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-Se jugará con pelotas </w:t>
      </w:r>
      <w:r w:rsidR="00F91D2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(por determinar)</w:t>
      </w:r>
    </w:p>
    <w:p w14:paraId="34F4AC63" w14:textId="77777777" w:rsidR="00922F72" w:rsidRPr="00922F72" w:rsidRDefault="00922F72" w:rsidP="00922F7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9862CDB" w14:textId="3D21104B" w:rsidR="00922F72" w:rsidRPr="001C2FB1" w:rsidRDefault="00922F72" w:rsidP="00F9118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1C2FB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HORARIOS  </w:t>
      </w:r>
    </w:p>
    <w:p w14:paraId="1B738DB3" w14:textId="529211AF" w:rsidR="00922F72" w:rsidRPr="00922F72" w:rsidRDefault="00922F72" w:rsidP="00922F72">
      <w:pPr>
        <w:spacing w:before="180" w:after="0" w:line="240" w:lineRule="auto"/>
        <w:ind w:left="6"/>
        <w:rPr>
          <w:rFonts w:ascii="Arial" w:eastAsia="Times New Roman" w:hAnsi="Arial" w:cs="Arial"/>
          <w:sz w:val="20"/>
          <w:szCs w:val="20"/>
          <w:lang w:eastAsia="es-ES"/>
        </w:rPr>
      </w:pP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-Se jugará en horarios de mañana y de tarde</w:t>
      </w:r>
      <w:r w:rsidR="00E51B9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 </w:t>
      </w:r>
    </w:p>
    <w:p w14:paraId="3B0FD216" w14:textId="75B89741" w:rsidR="00922F72" w:rsidRPr="00922F72" w:rsidRDefault="00922F72" w:rsidP="00922F72">
      <w:pPr>
        <w:spacing w:before="176" w:after="0" w:line="240" w:lineRule="auto"/>
        <w:ind w:left="5" w:right="36" w:hanging="1"/>
        <w:rPr>
          <w:rFonts w:ascii="Arial" w:eastAsia="Times New Roman" w:hAnsi="Arial" w:cs="Arial"/>
          <w:sz w:val="20"/>
          <w:szCs w:val="20"/>
          <w:lang w:eastAsia="es-ES"/>
        </w:rPr>
      </w:pP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- Las peticiones especiales en cuanto a disponibilidad horaria se pueden indicar por escrito </w:t>
      </w:r>
      <w:r w:rsidR="00367FC6"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al realizar</w:t>
      </w: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la inscripción on-line o comunicándolo al Juez en funciones, siempre y cuando </w:t>
      </w:r>
      <w:r w:rsidR="00367FC6"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 hagan</w:t>
      </w: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antes de programarse los partidos, ya que una vez que estén los horarios </w:t>
      </w:r>
      <w:r w:rsidR="00367FC6"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publicados éstos</w:t>
      </w: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serán inamovibles. La Organización procurará tener en cuenta dichas peticiones, </w:t>
      </w:r>
      <w:r w:rsidR="00367FC6"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aunque no</w:t>
      </w: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se compromete a poder complacer a todas ellas</w:t>
      </w:r>
      <w:r w:rsidR="00E51B9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</w:t>
      </w:r>
    </w:p>
    <w:p w14:paraId="27C131E0" w14:textId="08841F39" w:rsidR="00F91187" w:rsidRDefault="00922F72" w:rsidP="00F91187">
      <w:pPr>
        <w:spacing w:before="168" w:after="0" w:line="240" w:lineRule="auto"/>
        <w:ind w:right="-6" w:hanging="13"/>
        <w:rPr>
          <w:rFonts w:ascii="Arial" w:eastAsia="Times New Roman" w:hAnsi="Arial" w:cs="Arial"/>
          <w:sz w:val="20"/>
          <w:szCs w:val="20"/>
          <w:lang w:eastAsia="es-ES"/>
        </w:rPr>
      </w:pP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lastRenderedPageBreak/>
        <w:t xml:space="preserve"> - En caso de inclemencias climáticas, la Organización hará los cambios de horarios que </w:t>
      </w:r>
      <w:r w:rsidR="00367FC6"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estime necesarios</w:t>
      </w: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  </w:t>
      </w:r>
    </w:p>
    <w:p w14:paraId="1009BB0C" w14:textId="3178F7D4" w:rsidR="00922F72" w:rsidRPr="00F91187" w:rsidRDefault="00922F72" w:rsidP="00F91187">
      <w:pPr>
        <w:spacing w:before="168" w:after="0" w:line="240" w:lineRule="auto"/>
        <w:ind w:right="-6" w:hanging="13"/>
        <w:rPr>
          <w:rFonts w:ascii="Arial" w:eastAsia="Times New Roman" w:hAnsi="Arial" w:cs="Arial"/>
          <w:sz w:val="20"/>
          <w:szCs w:val="20"/>
          <w:lang w:eastAsia="es-ES"/>
        </w:rPr>
      </w:pP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- Ante la incomparecencia a partir de la hora señalada para el partido se aplicará el </w:t>
      </w:r>
      <w:r w:rsidR="00367FC6"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reglamento técnico</w:t>
      </w: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de la </w:t>
      </w:r>
      <w:r w:rsidR="00367FC6"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RFET.</w:t>
      </w:r>
    </w:p>
    <w:p w14:paraId="1BA2AA7E" w14:textId="4A736B7B" w:rsidR="00922F72" w:rsidRPr="00A2476E" w:rsidRDefault="00922F72" w:rsidP="00922F72">
      <w:pPr>
        <w:spacing w:before="167" w:after="0" w:line="240" w:lineRule="auto"/>
        <w:ind w:right="-6" w:hanging="4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6D408CD2" w14:textId="77777777" w:rsidR="00F91187" w:rsidRDefault="00F91187" w:rsidP="00F911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3DAFBC1" w14:textId="3301F5D4" w:rsidR="00922F72" w:rsidRPr="00F91187" w:rsidRDefault="00922F72" w:rsidP="00F9118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F9118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INSCRIPCIÓN  </w:t>
      </w:r>
    </w:p>
    <w:p w14:paraId="32F91253" w14:textId="77777777" w:rsidR="00922F72" w:rsidRPr="00922F72" w:rsidRDefault="00922F72" w:rsidP="00922F72">
      <w:pPr>
        <w:spacing w:before="178" w:after="0" w:line="240" w:lineRule="auto"/>
        <w:ind w:left="6"/>
        <w:rPr>
          <w:rFonts w:ascii="Arial" w:eastAsia="Times New Roman" w:hAnsi="Arial" w:cs="Arial"/>
          <w:sz w:val="20"/>
          <w:szCs w:val="20"/>
          <w:lang w:eastAsia="es-ES"/>
        </w:rPr>
      </w:pP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-En </w:t>
      </w:r>
      <w:r w:rsidRPr="00922F72">
        <w:rPr>
          <w:rFonts w:ascii="Arial" w:eastAsia="Times New Roman" w:hAnsi="Arial" w:cs="Arial"/>
          <w:color w:val="0563C1"/>
          <w:sz w:val="20"/>
          <w:szCs w:val="20"/>
          <w:u w:val="single"/>
          <w:lang w:eastAsia="es-ES"/>
        </w:rPr>
        <w:t>www.ibertenis.com</w:t>
      </w:r>
      <w:r w:rsidRPr="00922F72">
        <w:rPr>
          <w:rFonts w:ascii="Arial" w:eastAsia="Times New Roman" w:hAnsi="Arial" w:cs="Arial"/>
          <w:color w:val="0563C1"/>
          <w:sz w:val="20"/>
          <w:szCs w:val="20"/>
          <w:lang w:eastAsia="es-ES"/>
        </w:rPr>
        <w:t> </w:t>
      </w:r>
    </w:p>
    <w:p w14:paraId="1840D3B2" w14:textId="77777777" w:rsidR="00922F72" w:rsidRPr="00922F72" w:rsidRDefault="00922F72" w:rsidP="00922F72">
      <w:pPr>
        <w:spacing w:before="176" w:after="0" w:line="240" w:lineRule="auto"/>
        <w:ind w:left="6"/>
        <w:rPr>
          <w:rFonts w:ascii="Arial" w:eastAsia="Times New Roman" w:hAnsi="Arial" w:cs="Arial"/>
          <w:sz w:val="20"/>
          <w:szCs w:val="20"/>
          <w:lang w:eastAsia="es-ES"/>
        </w:rPr>
      </w:pP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-Máximo permitido 2 pruebas por jugador.  </w:t>
      </w:r>
    </w:p>
    <w:p w14:paraId="0A060977" w14:textId="0E218158" w:rsidR="00922F72" w:rsidRPr="00922F72" w:rsidRDefault="00922F72" w:rsidP="00922F72">
      <w:pPr>
        <w:spacing w:before="176" w:after="0" w:line="240" w:lineRule="auto"/>
        <w:ind w:left="6"/>
        <w:rPr>
          <w:rFonts w:ascii="Arial" w:eastAsia="Times New Roman" w:hAnsi="Arial" w:cs="Arial"/>
          <w:sz w:val="20"/>
          <w:szCs w:val="20"/>
          <w:lang w:eastAsia="es-ES"/>
        </w:rPr>
      </w:pP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-Cierre de Inscripción: 25 de agosto a las 2</w:t>
      </w:r>
      <w:r w:rsidR="00E51B9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0</w:t>
      </w: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:</w:t>
      </w:r>
      <w:r w:rsidR="00E51B9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00</w:t>
      </w: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horas  </w:t>
      </w:r>
    </w:p>
    <w:p w14:paraId="24A5DDBE" w14:textId="4CAF73B9" w:rsidR="00922F72" w:rsidRPr="00922F72" w:rsidRDefault="00922F72" w:rsidP="00922F72">
      <w:pPr>
        <w:spacing w:before="176" w:after="0" w:line="240" w:lineRule="auto"/>
        <w:ind w:left="6"/>
        <w:rPr>
          <w:rFonts w:ascii="Arial" w:eastAsia="Times New Roman" w:hAnsi="Arial" w:cs="Arial"/>
          <w:sz w:val="20"/>
          <w:szCs w:val="20"/>
          <w:lang w:eastAsia="es-ES"/>
        </w:rPr>
      </w:pP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-Sorteo y Confección de Cuadros y Orden de Juego: 26 de agosto a partir de las 1</w:t>
      </w:r>
      <w:r w:rsidR="0052282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6</w:t>
      </w: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:00 horas</w:t>
      </w:r>
      <w:r w:rsidR="0052282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 </w:t>
      </w:r>
    </w:p>
    <w:p w14:paraId="0A388EC1" w14:textId="41E5FADF" w:rsidR="00922F72" w:rsidRPr="00922F72" w:rsidRDefault="00922F72" w:rsidP="00922F72">
      <w:pPr>
        <w:spacing w:before="176" w:after="0" w:line="240" w:lineRule="auto"/>
        <w:ind w:right="205" w:firstLine="6"/>
        <w:rPr>
          <w:rFonts w:ascii="Arial" w:eastAsia="Times New Roman" w:hAnsi="Arial" w:cs="Arial"/>
          <w:sz w:val="20"/>
          <w:szCs w:val="20"/>
          <w:lang w:eastAsia="es-ES"/>
        </w:rPr>
      </w:pP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-Cuota de inscripción: Benjamín 10 euros, alevín 10 euros, infantil 1</w:t>
      </w:r>
      <w:r w:rsidR="00F91D2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0</w:t>
      </w: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euros, cadete 10 </w:t>
      </w:r>
      <w:r w:rsidR="00367FC6"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euros, Absoluto</w:t>
      </w: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15 euros, Veteranos +45; 15 euros,  </w:t>
      </w:r>
    </w:p>
    <w:p w14:paraId="36C93597" w14:textId="77777777" w:rsidR="00922F72" w:rsidRPr="00922F72" w:rsidRDefault="00922F72" w:rsidP="00922F72">
      <w:pPr>
        <w:spacing w:before="167"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Forma de pago:  </w:t>
      </w:r>
    </w:p>
    <w:p w14:paraId="6019B387" w14:textId="4C65D514" w:rsidR="00922F72" w:rsidRDefault="00922F72" w:rsidP="00922F72">
      <w:pPr>
        <w:spacing w:before="176" w:after="0" w:line="240" w:lineRule="auto"/>
        <w:ind w:left="6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-Por tarjeta online en Ibertenis.com  </w:t>
      </w:r>
    </w:p>
    <w:p w14:paraId="79AC5048" w14:textId="77777777" w:rsidR="00E51B97" w:rsidRDefault="00E51B97" w:rsidP="00922F72">
      <w:pPr>
        <w:spacing w:before="176" w:after="0" w:line="240" w:lineRule="auto"/>
        <w:ind w:left="6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6B772EE8" w14:textId="77777777" w:rsidR="00E51B97" w:rsidRPr="00E51B97" w:rsidRDefault="00E51B97" w:rsidP="00E51B97">
      <w:pPr>
        <w:spacing w:before="176" w:after="0" w:line="240" w:lineRule="auto"/>
        <w:ind w:left="6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E51B9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JUEZ ÁRBITRO:</w:t>
      </w:r>
    </w:p>
    <w:p w14:paraId="564F7C48" w14:textId="77777777" w:rsidR="00E51B97" w:rsidRPr="00E51B97" w:rsidRDefault="00E51B97" w:rsidP="00E51B97">
      <w:pPr>
        <w:spacing w:before="176" w:after="0" w:line="240" w:lineRule="auto"/>
        <w:ind w:left="6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E51B9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Fernando Rodríguez Ferreira</w:t>
      </w:r>
    </w:p>
    <w:p w14:paraId="425FB5B1" w14:textId="77777777" w:rsidR="00E51B97" w:rsidRPr="00E51B97" w:rsidRDefault="00E51B97" w:rsidP="00E51B97">
      <w:pPr>
        <w:spacing w:before="176" w:after="0" w:line="240" w:lineRule="auto"/>
        <w:ind w:left="6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E51B9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Email: </w:t>
      </w:r>
      <w:hyperlink r:id="rId4" w:history="1">
        <w:r w:rsidRPr="00E51B97">
          <w:rPr>
            <w:rStyle w:val="Hipervnculo"/>
            <w:rFonts w:ascii="Arial" w:eastAsia="Times New Roman" w:hAnsi="Arial" w:cs="Arial"/>
            <w:b/>
            <w:bCs/>
            <w:sz w:val="20"/>
            <w:szCs w:val="20"/>
            <w:lang w:eastAsia="es-ES"/>
          </w:rPr>
          <w:t>casaisafer7@gmail.com</w:t>
        </w:r>
      </w:hyperlink>
    </w:p>
    <w:p w14:paraId="6CCA117A" w14:textId="77777777" w:rsidR="00E51B97" w:rsidRPr="00E51B97" w:rsidRDefault="00E51B97" w:rsidP="00E51B97">
      <w:pPr>
        <w:spacing w:before="176" w:after="0" w:line="240" w:lineRule="auto"/>
        <w:ind w:left="6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E51B9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Teléfono:  608 454 487</w:t>
      </w:r>
    </w:p>
    <w:p w14:paraId="1F0D6EC8" w14:textId="77777777" w:rsidR="00E51B97" w:rsidRPr="00E51B97" w:rsidRDefault="00E51B97" w:rsidP="00E51B97">
      <w:pPr>
        <w:spacing w:before="176" w:after="0" w:line="240" w:lineRule="auto"/>
        <w:ind w:left="6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615FB310" w14:textId="77777777" w:rsidR="00E51B97" w:rsidRPr="00E51B97" w:rsidRDefault="00E51B97" w:rsidP="00E51B97">
      <w:pPr>
        <w:spacing w:before="176" w:after="0" w:line="240" w:lineRule="auto"/>
        <w:ind w:left="6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E51B9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CLUB ORGANIZADOR:</w:t>
      </w:r>
    </w:p>
    <w:p w14:paraId="60256EDB" w14:textId="77777777" w:rsidR="00E51B97" w:rsidRPr="00E51B97" w:rsidRDefault="00E51B97" w:rsidP="00E51B97">
      <w:pPr>
        <w:spacing w:before="176" w:after="0" w:line="240" w:lineRule="auto"/>
        <w:ind w:left="6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E51B9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Club de Tenis Nigrán</w:t>
      </w:r>
    </w:p>
    <w:p w14:paraId="171AC418" w14:textId="77777777" w:rsidR="00E51B97" w:rsidRPr="00E51B97" w:rsidRDefault="00E51B97" w:rsidP="00E51B97">
      <w:pPr>
        <w:spacing w:before="176" w:after="0" w:line="240" w:lineRule="auto"/>
        <w:ind w:left="6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E51B9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Email: </w:t>
      </w:r>
      <w:hyperlink r:id="rId5" w:history="1">
        <w:r w:rsidRPr="00E51B97">
          <w:rPr>
            <w:rStyle w:val="Hipervnculo"/>
            <w:rFonts w:ascii="Arial" w:eastAsia="Times New Roman" w:hAnsi="Arial" w:cs="Arial"/>
            <w:b/>
            <w:bCs/>
            <w:sz w:val="20"/>
            <w:szCs w:val="20"/>
            <w:lang w:eastAsia="es-ES"/>
          </w:rPr>
          <w:t>info@ctnigran.com</w:t>
        </w:r>
      </w:hyperlink>
    </w:p>
    <w:p w14:paraId="78E17BD8" w14:textId="77777777" w:rsidR="00E51B97" w:rsidRPr="00E51B97" w:rsidRDefault="00E51B97" w:rsidP="00E51B97">
      <w:pPr>
        <w:spacing w:before="176" w:after="0" w:line="240" w:lineRule="auto"/>
        <w:ind w:left="6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E51B9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Teléfono: 626 448 191</w:t>
      </w:r>
    </w:p>
    <w:p w14:paraId="2B37F03D" w14:textId="77777777" w:rsidR="00E51B97" w:rsidRPr="00922F72" w:rsidRDefault="00E51B97" w:rsidP="00922F72">
      <w:pPr>
        <w:spacing w:before="176" w:after="0" w:line="240" w:lineRule="auto"/>
        <w:ind w:left="6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5091B6E" w14:textId="77777777" w:rsidR="00922F72" w:rsidRPr="00F91187" w:rsidRDefault="00922F72" w:rsidP="00922F72">
      <w:pPr>
        <w:spacing w:before="581" w:after="0" w:line="240" w:lineRule="auto"/>
        <w:ind w:left="15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F9118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PREMIOS Y REGALOS  </w:t>
      </w:r>
    </w:p>
    <w:p w14:paraId="596E3F8C" w14:textId="77777777" w:rsidR="00922F72" w:rsidRPr="00922F72" w:rsidRDefault="00922F72" w:rsidP="00922F72">
      <w:pPr>
        <w:spacing w:before="178" w:after="0" w:line="240" w:lineRule="auto"/>
        <w:ind w:left="5"/>
        <w:rPr>
          <w:rFonts w:ascii="Arial" w:eastAsia="Times New Roman" w:hAnsi="Arial" w:cs="Arial"/>
          <w:sz w:val="20"/>
          <w:szCs w:val="20"/>
          <w:lang w:eastAsia="es-ES"/>
        </w:rPr>
      </w:pP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Trofeos para Campeón y Subcampeón  </w:t>
      </w:r>
    </w:p>
    <w:p w14:paraId="7588CFF9" w14:textId="77777777" w:rsidR="00922F72" w:rsidRPr="00922F72" w:rsidRDefault="00922F72" w:rsidP="00922F72">
      <w:pPr>
        <w:spacing w:before="176"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Material deportivo valorado en 1000€  </w:t>
      </w:r>
    </w:p>
    <w:p w14:paraId="1C9F75CD" w14:textId="77777777" w:rsidR="00922F72" w:rsidRPr="00922F72" w:rsidRDefault="00922F72" w:rsidP="00922F72">
      <w:pPr>
        <w:spacing w:before="1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22F7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</w:t>
      </w:r>
      <w:r w:rsidRPr="00922F72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es-ES"/>
        </w:rPr>
        <w:drawing>
          <wp:inline distT="0" distB="0" distL="0" distR="0" wp14:anchorId="2C76F425" wp14:editId="6A80EB88">
            <wp:extent cx="1800225" cy="1362075"/>
            <wp:effectExtent l="0" t="0" r="9525" b="9525"/>
            <wp:docPr id="2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38C3F" w14:textId="77777777" w:rsidR="00A01181" w:rsidRDefault="00A01181"/>
    <w:sectPr w:rsidR="00A011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72"/>
    <w:rsid w:val="001C2FB1"/>
    <w:rsid w:val="00367FC6"/>
    <w:rsid w:val="0051617E"/>
    <w:rsid w:val="0052282E"/>
    <w:rsid w:val="00807BA8"/>
    <w:rsid w:val="00922F72"/>
    <w:rsid w:val="00A01181"/>
    <w:rsid w:val="00A2476E"/>
    <w:rsid w:val="00B5552A"/>
    <w:rsid w:val="00E51B97"/>
    <w:rsid w:val="00F91187"/>
    <w:rsid w:val="00F9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B71C"/>
  <w15:chartTrackingRefBased/>
  <w15:docId w15:val="{792C9982-E923-437C-B7D1-26F398D0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F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22F7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22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info@ctnigran.com" TargetMode="External"/><Relationship Id="rId4" Type="http://schemas.openxmlformats.org/officeDocument/2006/relationships/hyperlink" Target="mailto:casaisafer7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Ángel JD</dc:creator>
  <cp:keywords/>
  <dc:description/>
  <cp:lastModifiedBy>Miguel Ángel JD</cp:lastModifiedBy>
  <cp:revision>11</cp:revision>
  <dcterms:created xsi:type="dcterms:W3CDTF">2022-04-26T10:39:00Z</dcterms:created>
  <dcterms:modified xsi:type="dcterms:W3CDTF">2022-05-23T09:03:00Z</dcterms:modified>
</cp:coreProperties>
</file>